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84"/>
          <w:szCs w:val="84"/>
        </w:rPr>
      </w:pPr>
    </w:p>
    <w:p>
      <w:pPr>
        <w:pStyle w:val="15"/>
        <w:jc w:val="center"/>
        <w:rPr>
          <w:rFonts w:asciiTheme="minorEastAsia" w:hAnsiTheme="minorEastAsia" w:eastAsiaTheme="minorEastAsia"/>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pPr>
        <w:pStyle w:val="15"/>
        <w:jc w:val="center"/>
        <w:rPr>
          <w:rFonts w:asciiTheme="minorEastAsia" w:hAnsiTheme="minorEastAsia" w:eastAsiaTheme="minorEastAsia"/>
          <w:sz w:val="84"/>
          <w:szCs w:val="84"/>
        </w:rPr>
      </w:pPr>
      <w:r>
        <w:rPr>
          <w:rFonts w:hint="eastAsia" w:ascii="方正小标宋_GBK" w:hAnsi="方正小标宋_GBK" w:eastAsia="方正小标宋_GBK" w:cs="方正小标宋_GBK"/>
          <w:sz w:val="84"/>
          <w:szCs w:val="84"/>
          <w:lang w:eastAsia="zh-CN"/>
        </w:rPr>
        <w:t>下马渡镇人民政府</w:t>
      </w:r>
      <w:r>
        <w:rPr>
          <w:rFonts w:hint="eastAsia" w:ascii="方正小标宋_GBK" w:hAnsi="方正小标宋_GBK" w:eastAsia="方正小标宋_GBK" w:cs="方正小标宋_GBK"/>
          <w:sz w:val="84"/>
          <w:szCs w:val="84"/>
        </w:rPr>
        <w:t>部门决算</w:t>
      </w: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spacing w:line="540" w:lineRule="exact"/>
        <w:jc w:val="center"/>
        <w:rPr>
          <w:rFonts w:asciiTheme="minorEastAsia" w:hAnsiTheme="minorEastAsia" w:eastAsiaTheme="minorEastAsia"/>
          <w:sz w:val="56"/>
          <w:szCs w:val="56"/>
        </w:rPr>
      </w:pPr>
    </w:p>
    <w:p>
      <w:pPr>
        <w:pStyle w:val="15"/>
        <w:spacing w:line="500" w:lineRule="exact"/>
        <w:jc w:val="center"/>
        <w:rPr>
          <w:rFonts w:asciiTheme="minorEastAsia" w:hAnsiTheme="minorEastAsia" w:eastAsiaTheme="minorEastAsia"/>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Ansi="黑体"/>
          <w:bCs/>
          <w:sz w:val="28"/>
          <w:szCs w:val="28"/>
        </w:rPr>
      </w:pPr>
      <w:r>
        <w:rPr>
          <w:rFonts w:hint="eastAsia" w:hAnsi="黑体"/>
          <w:bCs/>
          <w:sz w:val="28"/>
          <w:szCs w:val="28"/>
        </w:rPr>
        <w:t xml:space="preserve">第一部分 </w:t>
      </w:r>
      <w:r>
        <w:rPr>
          <w:rFonts w:hint="eastAsia" w:hAnsi="黑体"/>
          <w:bCs/>
          <w:sz w:val="28"/>
          <w:szCs w:val="28"/>
          <w:lang w:eastAsia="zh-CN"/>
        </w:rPr>
        <w:t>下马渡镇人民政府</w:t>
      </w:r>
      <w:r>
        <w:rPr>
          <w:rFonts w:hint="eastAsia" w:hAnsi="黑体"/>
          <w:bCs/>
          <w:sz w:val="28"/>
          <w:szCs w:val="28"/>
        </w:rPr>
        <w:t>概况</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5"/>
        <w:spacing w:line="500" w:lineRule="exact"/>
        <w:rPr>
          <w:rFonts w:hAnsi="黑体"/>
          <w:bCs/>
          <w:sz w:val="28"/>
          <w:szCs w:val="28"/>
        </w:rPr>
      </w:pPr>
      <w:r>
        <w:rPr>
          <w:rFonts w:hint="eastAsia" w:hAnsi="黑体"/>
          <w:bCs/>
          <w:sz w:val="28"/>
          <w:szCs w:val="28"/>
        </w:rPr>
        <w:t>第二部分 2023年度部门决算表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Ansi="黑体"/>
          <w:bCs/>
          <w:sz w:val="28"/>
          <w:szCs w:val="28"/>
        </w:rPr>
      </w:pPr>
      <w:r>
        <w:rPr>
          <w:rFonts w:hint="eastAsia" w:hAnsi="黑体"/>
          <w:bCs/>
          <w:sz w:val="28"/>
          <w:szCs w:val="28"/>
        </w:rPr>
        <w:t>第三部分 2023年度部门决算情况说明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十三、关于2023年度预算绩效情况的说明</w:t>
      </w:r>
    </w:p>
    <w:p>
      <w:pPr>
        <w:pStyle w:val="15"/>
        <w:spacing w:line="500" w:lineRule="exact"/>
        <w:rPr>
          <w:rFonts w:hAnsi="黑体"/>
          <w:bCs/>
          <w:sz w:val="28"/>
          <w:szCs w:val="28"/>
        </w:rPr>
      </w:pPr>
      <w:r>
        <w:rPr>
          <w:rFonts w:hint="eastAsia" w:hAnsi="黑体"/>
          <w:bCs/>
          <w:sz w:val="28"/>
          <w:szCs w:val="28"/>
        </w:rPr>
        <w:t>第四部分 名词解释</w:t>
      </w:r>
    </w:p>
    <w:p>
      <w:pPr>
        <w:pStyle w:val="15"/>
        <w:spacing w:line="500" w:lineRule="exact"/>
        <w:rPr>
          <w:rFonts w:hAnsi="黑体"/>
          <w:bCs/>
          <w:sz w:val="28"/>
          <w:szCs w:val="28"/>
        </w:rPr>
      </w:pPr>
      <w:r>
        <w:rPr>
          <w:rFonts w:hint="eastAsia" w:hAnsi="黑体"/>
          <w:bCs/>
          <w:sz w:val="28"/>
          <w:szCs w:val="28"/>
        </w:rPr>
        <w:t>第五部分 附件</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ascii="方正小标宋_GBK" w:hAnsi="方正小标宋_GBK" w:eastAsia="方正小标宋_GBK" w:cs="方正小标宋_GBK"/>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下马渡镇人民政府</w:t>
      </w:r>
      <w:r>
        <w:rPr>
          <w:rFonts w:hint="eastAsia" w:ascii="方正小标宋_GBK" w:hAnsi="方正小标宋_GBK" w:eastAsia="方正小标宋_GBK" w:cs="方正小标宋_GBK"/>
          <w:sz w:val="84"/>
          <w:szCs w:val="84"/>
        </w:rPr>
        <w:t>概况</w:t>
      </w:r>
    </w:p>
    <w:p>
      <w:pPr>
        <w:jc w:val="center"/>
        <w:rPr>
          <w:rFonts w:asciiTheme="minorEastAsia" w:hAnsiTheme="minorEastAsia"/>
          <w:sz w:val="72"/>
          <w:szCs w:val="72"/>
        </w:rPr>
      </w:pPr>
    </w:p>
    <w:p>
      <w:pPr>
        <w:pStyle w:val="2"/>
        <w:jc w:val="center"/>
        <w:rPr>
          <w:sz w:val="72"/>
          <w:szCs w:val="72"/>
        </w:rPr>
      </w:pPr>
    </w:p>
    <w:p>
      <w:pPr>
        <w:jc w:val="center"/>
        <w:rPr>
          <w:rFonts w:asciiTheme="minorEastAsia" w:hAnsiTheme="minorEastAsia"/>
          <w:sz w:val="72"/>
          <w:szCs w:val="72"/>
        </w:rPr>
      </w:pPr>
    </w:p>
    <w:p>
      <w:pPr>
        <w:rPr>
          <w:rFonts w:asciiTheme="minorEastAsia" w:hAnsiTheme="minorEastAsia"/>
          <w:sz w:val="32"/>
          <w:szCs w:val="32"/>
        </w:rPr>
      </w:pPr>
      <w:r>
        <w:rPr>
          <w:rFonts w:asciiTheme="minorEastAsia" w:hAnsiTheme="minorEastAsia"/>
          <w:sz w:val="32"/>
          <w:szCs w:val="32"/>
        </w:rPr>
        <w:br w:type="page"/>
      </w:r>
    </w:p>
    <w:p>
      <w:pPr>
        <w:pStyle w:val="16"/>
        <w:ind w:firstLine="640"/>
        <w:jc w:val="left"/>
        <w:rPr>
          <w:rFonts w:ascii="黑体" w:hAnsi="黑体" w:eastAsia="黑体" w:cs="黑体"/>
          <w:bCs/>
          <w:kern w:val="0"/>
          <w:sz w:val="32"/>
          <w:szCs w:val="32"/>
        </w:rPr>
      </w:pPr>
      <w:r>
        <w:rPr>
          <w:rFonts w:hint="eastAsia" w:ascii="黑体" w:hAnsi="黑体" w:eastAsia="黑体" w:cs="黑体"/>
          <w:bCs/>
          <w:kern w:val="0"/>
          <w:sz w:val="32"/>
          <w:szCs w:val="32"/>
        </w:rPr>
        <w:t>一、部门职责</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（一）贯彻执行党的路线、方针、政策和国家的法律、法规，落实上级党委、政府的各项决议和决定。</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（二）制定本</w:t>
      </w:r>
      <w:r>
        <w:rPr>
          <w:rFonts w:hint="eastAsia" w:ascii="Times New Roman" w:hAnsi="Times New Roman" w:eastAsia="仿宋_GB2312" w:cs="仿宋_GB2312"/>
          <w:bCs/>
          <w:kern w:val="0"/>
          <w:sz w:val="32"/>
          <w:szCs w:val="32"/>
          <w:lang w:eastAsia="zh-CN"/>
        </w:rPr>
        <w:t>镇</w:t>
      </w:r>
      <w:r>
        <w:rPr>
          <w:rFonts w:hint="eastAsia" w:ascii="Times New Roman" w:hAnsi="Times New Roman" w:eastAsia="仿宋_GB2312" w:cs="仿宋_GB2312"/>
          <w:bCs/>
          <w:kern w:val="0"/>
          <w:sz w:val="32"/>
          <w:szCs w:val="32"/>
        </w:rPr>
        <w:t>行政区域内的经济和社会发展规划，并组织实施。</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（三）负责本</w:t>
      </w:r>
      <w:r>
        <w:rPr>
          <w:rFonts w:hint="eastAsia" w:ascii="Times New Roman" w:hAnsi="Times New Roman" w:eastAsia="仿宋_GB2312" w:cs="仿宋_GB2312"/>
          <w:bCs/>
          <w:kern w:val="0"/>
          <w:sz w:val="32"/>
          <w:szCs w:val="32"/>
          <w:lang w:eastAsia="zh-CN"/>
        </w:rPr>
        <w:t>镇</w:t>
      </w:r>
      <w:r>
        <w:rPr>
          <w:rFonts w:hint="eastAsia" w:ascii="Times New Roman" w:hAnsi="Times New Roman" w:eastAsia="仿宋_GB2312" w:cs="仿宋_GB2312"/>
          <w:bCs/>
          <w:kern w:val="0"/>
          <w:sz w:val="32"/>
          <w:szCs w:val="32"/>
        </w:rPr>
        <w:t>党的组织、思想和作风建设，提高党组织的战斗力和凝聚力，做好管理权项范围内干部的日常管理工作。</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（四）负责本</w:t>
      </w:r>
      <w:r>
        <w:rPr>
          <w:rFonts w:hint="eastAsia" w:ascii="Times New Roman" w:hAnsi="Times New Roman" w:eastAsia="仿宋_GB2312" w:cs="仿宋_GB2312"/>
          <w:bCs/>
          <w:kern w:val="0"/>
          <w:sz w:val="32"/>
          <w:szCs w:val="32"/>
          <w:lang w:eastAsia="zh-CN"/>
        </w:rPr>
        <w:t>镇</w:t>
      </w:r>
      <w:r>
        <w:rPr>
          <w:rFonts w:hint="eastAsia" w:ascii="Times New Roman" w:hAnsi="Times New Roman" w:eastAsia="仿宋_GB2312" w:cs="仿宋_GB2312"/>
          <w:bCs/>
          <w:kern w:val="0"/>
          <w:sz w:val="32"/>
          <w:szCs w:val="32"/>
        </w:rPr>
        <w:t>社会治安综合治理、信访维稳、各部门等各项工作。</w:t>
      </w: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祁阳市下马渡镇人民政府</w:t>
      </w:r>
      <w:r>
        <w:rPr>
          <w:rFonts w:hint="eastAsia" w:ascii="Times New Roman" w:hAnsi="Times New Roman" w:eastAsia="仿宋_GB2312" w:cs="仿宋_GB2312"/>
          <w:bCs/>
          <w:kern w:val="0"/>
          <w:sz w:val="32"/>
          <w:szCs w:val="32"/>
        </w:rPr>
        <w:t>内设11个机构包括：党政综合办公室、基层党建办公室、经济发展办公室、社会事务办公室、自然资源和生态环境办公室、社会治安和应急管理办公室、社会事业综合服务中心、农业综合服务中心、便民服务中心、退役军人服务站、综合行政执法大队。</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下马渡镇人民政府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下马渡镇人民政府</w:t>
      </w:r>
      <w:r>
        <w:rPr>
          <w:rFonts w:hint="eastAsia" w:ascii="Times New Roman" w:hAnsi="Times New Roman" w:eastAsia="仿宋_GB2312" w:cs="仿宋_GB2312"/>
          <w:bCs/>
          <w:kern w:val="0"/>
          <w:sz w:val="32"/>
          <w:szCs w:val="32"/>
        </w:rPr>
        <w:t>本级。本单位无下属决算单位。</w:t>
      </w:r>
    </w:p>
    <w:p>
      <w:pPr>
        <w:jc w:val="left"/>
        <w:rPr>
          <w:rFonts w:asciiTheme="minorEastAsia" w:hAnsiTheme="minorEastAsia"/>
          <w:sz w:val="28"/>
          <w:szCs w:val="32"/>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ascii="方正小标宋_GBK" w:hAnsi="方正小标宋_GBK" w:eastAsia="方正小标宋_GBK" w:cs="方正小标宋_GBK"/>
          <w:sz w:val="72"/>
          <w:szCs w:val="72"/>
        </w:rPr>
      </w:pPr>
    </w:p>
    <w:p>
      <w:pPr>
        <w:jc w:val="center"/>
        <w:rPr>
          <w:rFonts w:asciiTheme="minorEastAsia" w:hAnsiTheme="minorEastAsia"/>
          <w:sz w:val="72"/>
          <w:szCs w:val="72"/>
        </w:rPr>
      </w:pPr>
      <w:r>
        <w:rPr>
          <w:rFonts w:hint="eastAsia" w:ascii="方正小标宋_GBK" w:hAnsi="方正小标宋_GBK" w:eastAsia="方正小标宋_GBK" w:cs="方正小标宋_GBK"/>
          <w:sz w:val="84"/>
          <w:szCs w:val="84"/>
        </w:rPr>
        <w:t>2023年度部门决算表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4911" w:type="pct"/>
        <w:tblInd w:w="118" w:type="dxa"/>
        <w:tblLayout w:type="autofit"/>
        <w:tblCellMar>
          <w:top w:w="0" w:type="dxa"/>
          <w:left w:w="108" w:type="dxa"/>
          <w:bottom w:w="0" w:type="dxa"/>
          <w:right w:w="108" w:type="dxa"/>
        </w:tblCellMar>
      </w:tblPr>
      <w:tblGrid>
        <w:gridCol w:w="4515"/>
        <w:gridCol w:w="736"/>
        <w:gridCol w:w="2537"/>
        <w:gridCol w:w="4174"/>
        <w:gridCol w:w="886"/>
        <w:gridCol w:w="2488"/>
      </w:tblGrid>
      <w:tr>
        <w:trPr>
          <w:trHeight w:val="360" w:hRule="atLeast"/>
        </w:trPr>
        <w:tc>
          <w:tcPr>
            <w:tcW w:w="5000" w:type="pct"/>
            <w:gridSpan w:val="6"/>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trPr>
          <w:trHeight w:val="199" w:hRule="atLeast"/>
        </w:trPr>
        <w:tc>
          <w:tcPr>
            <w:tcW w:w="1472"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40"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9"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09" w:type="pct"/>
            <w:tcBorders>
              <w:top w:val="nil"/>
              <w:left w:val="nil"/>
              <w:bottom w:val="nil"/>
              <w:right w:val="nil"/>
            </w:tcBorders>
            <w:shd w:val="clear" w:color="000000" w:fill="FFFFFF"/>
            <w:noWrap/>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trPr>
          <w:trHeight w:val="300" w:hRule="atLeast"/>
        </w:trPr>
        <w:tc>
          <w:tcPr>
            <w:tcW w:w="1472" w:type="pct"/>
            <w:tcBorders>
              <w:top w:val="nil"/>
              <w:left w:val="nil"/>
              <w:bottom w:val="nil"/>
              <w:right w:val="nil"/>
            </w:tcBorders>
            <w:shd w:val="clear" w:color="000000" w:fill="FFFFFF"/>
            <w:noWrap/>
            <w:vAlign w:val="center"/>
          </w:tcPr>
          <w:p>
            <w:pPr>
              <w:widowControl/>
              <w:jc w:val="left"/>
              <w:rPr>
                <w:rFonts w:hint="eastAsia" w:ascii="Times New Roman" w:hAnsi="Times New Roman" w:cs="Times New Roman" w:eastAsiaTheme="minorEastAsia"/>
                <w:color w:val="000000"/>
                <w:kern w:val="0"/>
                <w:szCs w:val="21"/>
                <w:lang w:val="en" w:eastAsia="zh-CN"/>
              </w:rPr>
            </w:pPr>
            <w:r>
              <w:rPr>
                <w:rFonts w:ascii="Times New Roman" w:hAnsi="Times New Roman" w:cs="Times New Roman"/>
                <w:color w:val="000000"/>
                <w:kern w:val="0"/>
                <w:szCs w:val="21"/>
              </w:rPr>
              <w:t>部门</w:t>
            </w:r>
            <w:r>
              <w:rPr>
                <w:rFonts w:hint="default" w:ascii="Times New Roman" w:hAnsi="Times New Roman" w:cs="Times New Roman"/>
                <w:color w:val="000000"/>
                <w:kern w:val="0"/>
                <w:szCs w:val="21"/>
                <w:lang w:val="en"/>
              </w:rPr>
              <w:t>:</w:t>
            </w:r>
            <w:r>
              <w:rPr>
                <w:rFonts w:hint="eastAsia" w:ascii="Times New Roman" w:hAnsi="Times New Roman" w:cs="Times New Roman"/>
                <w:color w:val="000000"/>
                <w:kern w:val="0"/>
                <w:szCs w:val="21"/>
                <w:lang w:val="en" w:eastAsia="zh-CN"/>
              </w:rPr>
              <w:t>祁阳市下马渡镇人民政府</w:t>
            </w:r>
          </w:p>
        </w:tc>
        <w:tc>
          <w:tcPr>
            <w:tcW w:w="240"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9"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09" w:type="pct"/>
            <w:tcBorders>
              <w:top w:val="nil"/>
              <w:left w:val="nil"/>
              <w:bottom w:val="nil"/>
              <w:right w:val="nil"/>
            </w:tcBorders>
            <w:shd w:val="clear" w:color="000000" w:fill="FFFFFF"/>
            <w:noWrap/>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trPr>
          <w:trHeight w:val="340"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2360.38</w:t>
            </w: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1549.52</w:t>
            </w: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134.16</w:t>
            </w: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1.15</w:t>
            </w: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145.64</w:t>
            </w: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lang w:val="en-US" w:eastAsia="zh-CN"/>
              </w:rPr>
            </w:pPr>
            <w:r>
              <w:t>　</w:t>
            </w:r>
            <w:r>
              <w:rPr>
                <w:rFonts w:hint="eastAsia" w:ascii="Times New Roman" w:hAnsi="Times New Roman" w:cs="Times New Roman"/>
                <w:kern w:val="0"/>
                <w:szCs w:val="21"/>
                <w:lang w:val="en-US" w:eastAsia="zh-CN"/>
              </w:rPr>
              <w:t>5</w:t>
            </w:r>
            <w:r>
              <w:rPr>
                <w:rFonts w:hint="eastAsia" w:ascii="Times New Roman" w:hAnsi="Times New Roman" w:cs="Times New Roman"/>
                <w:kern w:val="0"/>
                <w:szCs w:val="21"/>
                <w:lang w:val="en-US" w:eastAsia="zh-CN"/>
              </w:rPr>
              <w:t>9.69</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kern w:val="0"/>
                <w:szCs w:val="21"/>
                <w:lang w:val="en-US" w:eastAsia="zh-CN"/>
              </w:rPr>
              <w:t>5</w:t>
            </w:r>
            <w:r>
              <w:rPr>
                <w:rFonts w:hint="eastAsia" w:ascii="Times New Roman" w:hAnsi="Times New Roman" w:cs="Times New Roman"/>
                <w:kern w:val="0"/>
                <w:szCs w:val="21"/>
                <w:lang w:val="en-US" w:eastAsia="zh-CN"/>
              </w:rPr>
              <w:t>4.17</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593.37</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kern w:val="0"/>
                <w:szCs w:val="21"/>
                <w:lang w:val="en-US" w:eastAsia="zh-CN"/>
              </w:rPr>
              <w:t>11.00</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0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kern w:val="0"/>
                <w:szCs w:val="21"/>
                <w:lang w:val="en-US" w:eastAsia="zh-CN"/>
              </w:rPr>
              <w:t>80.00</w:t>
            </w:r>
          </w:p>
        </w:tc>
      </w:tr>
      <w:tr>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0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0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2494.54</w:t>
            </w: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　</w:t>
            </w:r>
            <w:r>
              <w:rPr>
                <w:rFonts w:hint="eastAsia" w:ascii="Times New Roman" w:hAnsi="Times New Roman" w:cs="Times New Roman"/>
                <w:kern w:val="0"/>
                <w:szCs w:val="21"/>
                <w:lang w:val="en-US" w:eastAsia="zh-CN"/>
              </w:rPr>
              <w:t>2494.54</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b/>
                <w:bCs/>
                <w:kern w:val="0"/>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b/>
                <w:bCs/>
                <w:kern w:val="0"/>
                <w:szCs w:val="21"/>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Cs w:val="21"/>
              </w:rPr>
            </w:pPr>
          </w:p>
        </w:tc>
      </w:tr>
      <w:tr>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hint="eastAsia" w:ascii="Times New Roman" w:hAnsi="Times New Roman" w:cs="Times New Roman"/>
                <w:kern w:val="0"/>
                <w:szCs w:val="21"/>
                <w:lang w:val="en-US" w:eastAsia="zh-CN"/>
              </w:rPr>
              <w:t>2494.54</w:t>
            </w:r>
            <w:r>
              <w:rPr>
                <w:rFonts w:ascii="Times New Roman" w:hAnsi="Times New Roman" w:cs="Times New Roman"/>
                <w:kern w:val="0"/>
                <w:szCs w:val="21"/>
              </w:rPr>
              <w:t>　</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809"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2494.54</w:t>
            </w:r>
          </w:p>
        </w:tc>
      </w:tr>
      <w:tr>
        <w:trPr>
          <w:trHeight w:val="1020" w:hRule="atLeast"/>
        </w:trPr>
        <w:tc>
          <w:tcPr>
            <w:tcW w:w="5000" w:type="pct"/>
            <w:gridSpan w:val="6"/>
            <w:tcBorders>
              <w:top w:val="nil"/>
              <w:left w:val="nil"/>
              <w:bottom w:val="nil"/>
              <w:right w:val="nil"/>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r>
              <w:rPr>
                <w:rFonts w:ascii="Times New Roman" w:hAnsi="Times New Roman" w:cs="Times New Roman"/>
                <w:kern w:val="0"/>
                <w:szCs w:val="21"/>
              </w:rPr>
              <w:br w:type="textWrapping"/>
            </w:r>
            <w:r>
              <w:rPr>
                <w:rFonts w:ascii="Times New Roman" w:hAnsi="Times New Roman" w:cs="Times New Roman"/>
                <w:kern w:val="0"/>
                <w:szCs w:val="21"/>
              </w:rPr>
              <w:t xml:space="preserve"> 2.本套报表金额单位转换时可能存在尾数误差。</w:t>
            </w:r>
          </w:p>
        </w:tc>
      </w:tr>
    </w:tbl>
    <w:p>
      <w:pPr>
        <w:rPr>
          <w:rFonts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5000" w:type="pct"/>
        <w:tblInd w:w="0" w:type="dxa"/>
        <w:tblLayout w:type="fixed"/>
        <w:tblCellMar>
          <w:top w:w="0" w:type="dxa"/>
          <w:left w:w="0" w:type="dxa"/>
          <w:bottom w:w="0" w:type="dxa"/>
          <w:right w:w="0" w:type="dxa"/>
        </w:tblCellMar>
      </w:tblPr>
      <w:tblGrid>
        <w:gridCol w:w="1269"/>
        <w:gridCol w:w="4477"/>
        <w:gridCol w:w="1450"/>
        <w:gridCol w:w="1453"/>
        <w:gridCol w:w="1327"/>
        <w:gridCol w:w="1342"/>
        <w:gridCol w:w="1342"/>
        <w:gridCol w:w="1355"/>
        <w:gridCol w:w="1413"/>
      </w:tblGrid>
      <w:tr>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90"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6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Times New Roman" w:hAnsi="Times New Roman" w:cs="Times New Roman"/>
                <w:szCs w:val="21"/>
              </w:rPr>
            </w:pPr>
            <w:r>
              <w:rPr>
                <w:rFonts w:ascii="Times New Roman" w:hAnsi="Times New Roman" w:cs="Times New Roman"/>
                <w:color w:val="000000"/>
                <w:szCs w:val="21"/>
              </w:rPr>
              <w:t>部门：</w:t>
            </w:r>
            <w:r>
              <w:rPr>
                <w:rFonts w:hint="eastAsia" w:ascii="Times New Roman" w:hAnsi="Times New Roman" w:cs="Times New Roman"/>
                <w:color w:val="000000"/>
                <w:szCs w:val="21"/>
                <w:lang w:eastAsia="zh-CN"/>
              </w:rPr>
              <w:t>祁阳市下马渡镇人民政府</w:t>
            </w:r>
            <w:r>
              <w:rPr>
                <w:rFonts w:ascii="Times New Roman" w:hAnsi="Times New Roman" w:cs="Times New Roman"/>
                <w:szCs w:val="21"/>
              </w:rPr>
              <w:t>　</w:t>
            </w:r>
          </w:p>
        </w:tc>
        <w:tc>
          <w:tcPr>
            <w:tcW w:w="46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项    目</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本年收入合计</w:t>
            </w:r>
          </w:p>
        </w:tc>
        <w:tc>
          <w:tcPr>
            <w:tcW w:w="4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上级补助收入</w:t>
            </w:r>
          </w:p>
        </w:tc>
        <w:tc>
          <w:tcPr>
            <w:tcW w:w="43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事业收入</w:t>
            </w:r>
          </w:p>
        </w:tc>
        <w:tc>
          <w:tcPr>
            <w:tcW w:w="43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附属单位上缴收入</w:t>
            </w:r>
          </w:p>
        </w:tc>
        <w:tc>
          <w:tcPr>
            <w:tcW w:w="45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其他收入</w:t>
            </w:r>
          </w:p>
        </w:tc>
      </w:tr>
      <w:tr>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功能分类</w:t>
            </w:r>
          </w:p>
          <w:p>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科目名称</w:t>
            </w: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r>
      <w:tr>
        <w:tblPrEx>
          <w:tblCellMar>
            <w:top w:w="0" w:type="dxa"/>
            <w:left w:w="0" w:type="dxa"/>
            <w:bottom w:w="0" w:type="dxa"/>
            <w:right w:w="0" w:type="dxa"/>
          </w:tblCellMar>
        </w:tblPrEx>
        <w:trPr>
          <w:trHeight w:val="450"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450" w:type="pct"/>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r>
      <w:tr>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栏次</w:t>
            </w:r>
          </w:p>
        </w:tc>
        <w:tc>
          <w:tcPr>
            <w:tcW w:w="46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1</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3</w:t>
            </w:r>
          </w:p>
        </w:tc>
        <w:tc>
          <w:tcPr>
            <w:tcW w:w="43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4</w:t>
            </w:r>
          </w:p>
        </w:tc>
        <w:tc>
          <w:tcPr>
            <w:tcW w:w="43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6</w:t>
            </w:r>
          </w:p>
        </w:tc>
        <w:tc>
          <w:tcPr>
            <w:tcW w:w="45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7</w:t>
            </w:r>
          </w:p>
        </w:tc>
      </w:tr>
      <w:tr>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b w:val="0"/>
                <w:bCs/>
                <w:szCs w:val="21"/>
              </w:rPr>
            </w:pPr>
            <w:r>
              <w:rPr>
                <w:rFonts w:hint="eastAsia" w:ascii="宋体" w:hAnsi="宋体" w:eastAsia="宋体" w:cs="宋体"/>
                <w:b w:val="0"/>
                <w:bCs/>
                <w:i w:val="0"/>
                <w:color w:val="000000"/>
                <w:kern w:val="0"/>
                <w:sz w:val="22"/>
                <w:szCs w:val="22"/>
                <w:u w:val="none"/>
                <w:lang w:val="en-US" w:eastAsia="zh-CN" w:bidi="ar"/>
              </w:rPr>
              <w:t>2,494.54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b w:val="0"/>
                <w:bCs/>
                <w:szCs w:val="21"/>
              </w:rPr>
            </w:pPr>
            <w:r>
              <w:rPr>
                <w:rFonts w:hint="eastAsia" w:ascii="宋体" w:hAnsi="宋体" w:eastAsia="宋体" w:cs="宋体"/>
                <w:b w:val="0"/>
                <w:bCs/>
                <w:i w:val="0"/>
                <w:color w:val="000000"/>
                <w:kern w:val="0"/>
                <w:sz w:val="22"/>
                <w:szCs w:val="22"/>
                <w:u w:val="none"/>
                <w:lang w:val="en-US" w:eastAsia="zh-CN" w:bidi="ar"/>
              </w:rPr>
              <w:t>2,494.54</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b w:val="0"/>
                <w:bCs/>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imes New Roman" w:hAnsi="Times New Roman" w:cs="Times New Roman" w:eastAsiaTheme="minorEastAsia"/>
                <w:szCs w:val="21"/>
                <w:lang w:eastAsia="zh-CN"/>
              </w:rPr>
            </w:pPr>
            <w:r>
              <w:rPr>
                <w:rFonts w:hint="eastAsia" w:ascii="宋体" w:hAnsi="宋体" w:eastAsia="宋体" w:cs="宋体"/>
                <w:i w:val="0"/>
                <w:color w:val="000000"/>
                <w:kern w:val="0"/>
                <w:sz w:val="22"/>
                <w:szCs w:val="22"/>
                <w:u w:val="none"/>
                <w:lang w:val="en-US" w:eastAsia="zh-CN" w:bidi="ar"/>
              </w:rPr>
              <w:t>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一般公共服务支出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1,549.52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1,549.52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20103</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1,549.52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1,549.52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2010301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行政运行</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1,439.11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1,439.11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2010302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一般行政管理事务</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110.41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110.41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204</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公共安全支出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1.15</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20499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其他公共安全支出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1.15</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2049999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其他公共安全支出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1.15</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145.64</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145.64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129.83</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129.83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129.83</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129.83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抚恤</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3.21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3.21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2080801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死亡抚恤</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3.21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3.21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12.60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12.60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2089999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12.60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12.60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卫生健康支出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21011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行政事业单位医疗</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2101101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行政单位医疗</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城乡社区支出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54.17</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54.17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17.61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17.61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2120815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农村社会事业支出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10.18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10.18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2120816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农业农村生态环境支出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7.43</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7.43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21213</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36.56</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36.56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2121399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其他城市基础设施配套费安排的支出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36.56</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36.56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农林水支出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593.37</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593.37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农业农村</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31.60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31.60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2130126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农村社会事业</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2130199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其他农业农村支出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26.60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26.60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21307</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农村综合改革</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561.77</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561.77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2130705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560.69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560.69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2130799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其他农村综合改革支出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1.08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1.08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商业服务业等支出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21602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商业流通事务</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2160299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其他商业流通事务支出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11.00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229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其他支出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80.00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80.00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22960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80.00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80.00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2296002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80.00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80.00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p>
        </w:tc>
      </w:tr>
      <w:tr>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cs="Times New Roman"/>
                <w:szCs w:val="21"/>
              </w:rPr>
            </w:pPr>
            <w:r>
              <w:rPr>
                <w:rFonts w:ascii="Times New Roman" w:hAnsi="Times New Roman" w:cs="Times New Roman"/>
                <w:szCs w:val="21"/>
              </w:rPr>
              <w:t>　</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cs="Times New Roman"/>
                <w:szCs w:val="21"/>
              </w:rPr>
            </w:pPr>
            <w:r>
              <w:rPr>
                <w:rFonts w:ascii="Times New Roman" w:hAnsi="Times New Roman" w:cs="Times New Roman"/>
                <w:szCs w:val="21"/>
              </w:rPr>
              <w:t>　</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Cs w:val="21"/>
              </w:rPr>
            </w:pPr>
            <w:r>
              <w:rPr>
                <w:rFonts w:ascii="Times New Roman" w:hAnsi="Times New Roman" w:cs="Times New Roman"/>
                <w:szCs w:val="21"/>
              </w:rPr>
              <w:t>　</w:t>
            </w:r>
          </w:p>
        </w:tc>
      </w:tr>
      <w:tr>
        <w:trPr>
          <w:trHeight w:val="615"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4936" w:type="pct"/>
        <w:tblInd w:w="93" w:type="dxa"/>
        <w:tblLayout w:type="fixed"/>
        <w:tblCellMar>
          <w:top w:w="0" w:type="dxa"/>
          <w:left w:w="108" w:type="dxa"/>
          <w:bottom w:w="0" w:type="dxa"/>
          <w:right w:w="108" w:type="dxa"/>
        </w:tblCellMar>
      </w:tblPr>
      <w:tblGrid>
        <w:gridCol w:w="1270"/>
        <w:gridCol w:w="4476"/>
        <w:gridCol w:w="1693"/>
        <w:gridCol w:w="1662"/>
        <w:gridCol w:w="1557"/>
        <w:gridCol w:w="1579"/>
        <w:gridCol w:w="1579"/>
        <w:gridCol w:w="1600"/>
      </w:tblGrid>
      <w:tr>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63"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4"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8"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63" w:type="pct"/>
            <w:gridSpan w:val="2"/>
            <w:tcBorders>
              <w:top w:val="nil"/>
              <w:left w:val="nil"/>
              <w:bottom w:val="nil"/>
              <w:right w:val="nil"/>
            </w:tcBorders>
            <w:shd w:val="clear" w:color="000000" w:fill="FFFFFF"/>
            <w:noWrap/>
            <w:vAlign w:val="center"/>
          </w:tcPr>
          <w:p>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kern w:val="0"/>
                <w:sz w:val="24"/>
                <w:szCs w:val="24"/>
              </w:rPr>
              <w:t>　</w:t>
            </w:r>
            <w:r>
              <w:rPr>
                <w:rFonts w:hint="eastAsia" w:cs="宋体" w:asciiTheme="minorEastAsia" w:hAnsiTheme="minorEastAsia"/>
                <w:kern w:val="0"/>
                <w:sz w:val="24"/>
                <w:szCs w:val="24"/>
                <w:lang w:eastAsia="zh-CN"/>
              </w:rPr>
              <w:t>祁阳市下马渡镇人民政府</w:t>
            </w: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4" w:type="pct"/>
            <w:tcBorders>
              <w:top w:val="nil"/>
              <w:left w:val="nil"/>
              <w:bottom w:val="nil"/>
              <w:right w:val="nil"/>
            </w:tcBorders>
            <w:shd w:val="clear" w:color="000000" w:fill="FFFFFF"/>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8"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186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基本支出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经营支出</w:t>
            </w:r>
          </w:p>
        </w:tc>
        <w:tc>
          <w:tcPr>
            <w:tcW w:w="5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对附属单位补助支出</w:t>
            </w:r>
          </w:p>
        </w:tc>
      </w:tr>
      <w:tr>
        <w:tblPrEx>
          <w:tblCellMar>
            <w:top w:w="0" w:type="dxa"/>
            <w:left w:w="108" w:type="dxa"/>
            <w:bottom w:w="0" w:type="dxa"/>
            <w:right w:w="108" w:type="dxa"/>
          </w:tblCellMar>
        </w:tblPrEx>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552"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18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504"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r>
      <w:tr>
        <w:tblPrEx>
          <w:tblCellMar>
            <w:top w:w="0" w:type="dxa"/>
            <w:left w:w="108" w:type="dxa"/>
            <w:bottom w:w="0" w:type="dxa"/>
            <w:right w:w="108" w:type="dxa"/>
          </w:tblCellMar>
        </w:tblPrEx>
        <w:trPr>
          <w:trHeight w:val="450" w:hRule="atLeast"/>
        </w:trPr>
        <w:tc>
          <w:tcPr>
            <w:tcW w:w="18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合计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b w:val="0"/>
                <w:bCs/>
                <w:i w:val="0"/>
                <w:color w:val="000000"/>
                <w:kern w:val="0"/>
                <w:sz w:val="22"/>
                <w:szCs w:val="22"/>
                <w:u w:val="none"/>
                <w:lang w:val="en-US" w:eastAsia="zh-CN" w:bidi="ar"/>
              </w:rPr>
              <w:t>2,494.54</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b w:val="0"/>
                <w:bCs/>
                <w:i w:val="0"/>
                <w:color w:val="000000"/>
                <w:kern w:val="0"/>
                <w:sz w:val="22"/>
                <w:szCs w:val="22"/>
                <w:u w:val="none"/>
                <w:lang w:val="en-US" w:eastAsia="zh-CN" w:bidi="ar"/>
              </w:rPr>
              <w:t>2,249.96</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b w:val="0"/>
                <w:bCs/>
                <w:i w:val="0"/>
                <w:color w:val="000000"/>
                <w:kern w:val="0"/>
                <w:sz w:val="22"/>
                <w:szCs w:val="22"/>
                <w:u w:val="none"/>
                <w:lang w:val="en-US" w:eastAsia="zh-CN" w:bidi="ar"/>
              </w:rPr>
              <w:t>244.58</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1,549.52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1,439.11</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110.41</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20103</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1,549.52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1,439.11</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110.41</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2010301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行政运行</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1,439.11</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1,439.11</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2010302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110.41</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110.41</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204</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公共安全支出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1.15</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20499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其他公共安全支出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1.15</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2049999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其他公共安全支出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1.15</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145.64</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145.64</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20805</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129.83</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129.83</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2080505</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129.83</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129.83</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20808</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抚恤</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3.21</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3.21</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2080801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死亡抚恤</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3.21</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3.21</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12.60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12.60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2089999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12.60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12.60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210</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59.69</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59.69</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21011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59.69</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59.69</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2101101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行政单位医疗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59.69</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59.69</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城乡社区支出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54.17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54.17</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21208</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17.61</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17.61</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2120815</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农村社会事业支出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10.18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10.18</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2120816</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农业农村生态环境支出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7.43</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7.43</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21213</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2121399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其他城市基础设施配套费安排的支出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593.37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593.37</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农业农村</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31.60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31.60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2130126</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农村社会事业</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2130199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其他农业农村支出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26.60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26.60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21307</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农村综合改革</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561.77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561.77</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2130705</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560.69</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560.69</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2130799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其他农村综合改革支出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1.08</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216</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商业服务业等支出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21602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商业流通事务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2160299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其他商业流通事务支出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11.00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229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80.00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80.00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22960</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80.00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80.00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2296002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80.00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cs="宋体"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80.00</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5000" w:type="pct"/>
            <w:gridSpan w:val="8"/>
            <w:tcBorders>
              <w:top w:val="nil"/>
              <w:left w:val="nil"/>
              <w:bottom w:val="nil"/>
              <w:right w:val="nil"/>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 w:val="24"/>
                <w:szCs w:val="24"/>
              </w:rPr>
              <w:t>注：本表反映部门本年度各项支出情况。</w:t>
            </w:r>
          </w:p>
        </w:tc>
      </w:tr>
    </w:tbl>
    <w:p>
      <w:pPr>
        <w:widowControl/>
        <w:jc w:val="center"/>
        <w:rPr>
          <w:rFonts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1"/>
        <w:tblW w:w="4959" w:type="pct"/>
        <w:tblInd w:w="126" w:type="dxa"/>
        <w:tblLayout w:type="fixed"/>
        <w:tblCellMar>
          <w:top w:w="0" w:type="dxa"/>
          <w:left w:w="108" w:type="dxa"/>
          <w:bottom w:w="0" w:type="dxa"/>
          <w:right w:w="108" w:type="dxa"/>
        </w:tblCellMar>
      </w:tblPr>
      <w:tblGrid>
        <w:gridCol w:w="3361"/>
        <w:gridCol w:w="623"/>
        <w:gridCol w:w="1152"/>
        <w:gridCol w:w="3599"/>
        <w:gridCol w:w="647"/>
        <w:gridCol w:w="1174"/>
        <w:gridCol w:w="1511"/>
        <w:gridCol w:w="1722"/>
        <w:gridCol w:w="1697"/>
      </w:tblGrid>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90" w:hRule="atLeast"/>
        </w:trPr>
        <w:tc>
          <w:tcPr>
            <w:tcW w:w="1085"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1"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62"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9"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nil"/>
              <w:right w:val="nil"/>
            </w:tcBorders>
            <w:shd w:val="clear" w:color="000000" w:fill="FFFFFF"/>
            <w:noWrap/>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tblPrEx>
          <w:tblCellMar>
            <w:top w:w="0" w:type="dxa"/>
            <w:left w:w="108" w:type="dxa"/>
            <w:bottom w:w="0" w:type="dxa"/>
            <w:right w:w="108" w:type="dxa"/>
          </w:tblCellMar>
        </w:tblPrEx>
        <w:trPr>
          <w:trHeight w:val="300" w:hRule="atLeast"/>
        </w:trPr>
        <w:tc>
          <w:tcPr>
            <w:tcW w:w="1658" w:type="pct"/>
            <w:gridSpan w:val="3"/>
            <w:tcBorders>
              <w:top w:val="nil"/>
              <w:left w:val="nil"/>
              <w:bottom w:val="nil"/>
              <w:right w:val="nil"/>
            </w:tcBorders>
            <w:shd w:val="clear" w:color="000000" w:fill="FFFFFF"/>
            <w:noWrap/>
            <w:vAlign w:val="center"/>
          </w:tcPr>
          <w:p>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eastAsia="zh-CN"/>
              </w:rPr>
              <w:t>祁阳市下马渡镇人民政府</w:t>
            </w:r>
            <w:r>
              <w:rPr>
                <w:rFonts w:ascii="Times New Roman" w:hAnsi="Times New Roman" w:cs="Times New Roman"/>
                <w:kern w:val="0"/>
                <w:szCs w:val="21"/>
              </w:rPr>
              <w:t>　</w:t>
            </w:r>
          </w:p>
        </w:tc>
        <w:tc>
          <w:tcPr>
            <w:tcW w:w="1162"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9"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nil"/>
              <w:right w:val="nil"/>
            </w:tcBorders>
            <w:shd w:val="clear" w:color="000000" w:fill="FFFFFF"/>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nil"/>
              <w:right w:val="nil"/>
            </w:tcBorders>
            <w:shd w:val="clear" w:color="000000" w:fill="FFFFFF"/>
            <w:noWrap/>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tblPrEx>
          <w:tblCellMar>
            <w:top w:w="0" w:type="dxa"/>
            <w:left w:w="108" w:type="dxa"/>
            <w:bottom w:w="0" w:type="dxa"/>
            <w:right w:w="108" w:type="dxa"/>
          </w:tblCellMar>
        </w:tblPrEx>
        <w:trPr>
          <w:trHeight w:val="402" w:hRule="atLeast"/>
        </w:trPr>
        <w:tc>
          <w:tcPr>
            <w:tcW w:w="16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341"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tblPrEx>
          <w:tblCellMar>
            <w:top w:w="0" w:type="dxa"/>
            <w:left w:w="108" w:type="dxa"/>
            <w:bottom w:w="0" w:type="dxa"/>
            <w:right w:w="108" w:type="dxa"/>
          </w:tblCellMar>
        </w:tblPrEx>
        <w:trPr>
          <w:trHeight w:val="630"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6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5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54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37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6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2,360.38</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1,549.52</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1,549.52</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134.17</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145.64</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145.64</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54.17</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54.17</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593.37</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593.37</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37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17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37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Cs w:val="21"/>
              </w:rPr>
            </w:pP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2,494.54</w:t>
            </w:r>
          </w:p>
        </w:tc>
        <w:tc>
          <w:tcPr>
            <w:tcW w:w="116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2,494.54</w:t>
            </w:r>
          </w:p>
        </w:tc>
        <w:tc>
          <w:tcPr>
            <w:tcW w:w="15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2,360.38</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134.17</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b/>
                <w:bCs/>
                <w:kern w:val="0"/>
                <w:szCs w:val="21"/>
              </w:rPr>
            </w:pPr>
            <w:r>
              <w:rPr>
                <w:rFonts w:ascii="Times New Roman" w:hAnsi="Times New Roman" w:cs="Times New Roman"/>
                <w:b/>
                <w:bCs/>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37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11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2,494.54</w:t>
            </w:r>
          </w:p>
        </w:tc>
        <w:tc>
          <w:tcPr>
            <w:tcW w:w="1162"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117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2,494.54</w:t>
            </w:r>
          </w:p>
        </w:tc>
        <w:tc>
          <w:tcPr>
            <w:tcW w:w="151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2,360.38</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b/>
                <w:bCs/>
                <w:kern w:val="0"/>
                <w:szCs w:val="21"/>
              </w:rPr>
            </w:pPr>
            <w:r>
              <w:rPr>
                <w:rFonts w:hint="eastAsia" w:ascii="宋体" w:hAnsi="宋体" w:eastAsia="宋体" w:cs="宋体"/>
                <w:i w:val="0"/>
                <w:color w:val="000000"/>
                <w:kern w:val="0"/>
                <w:sz w:val="22"/>
                <w:szCs w:val="22"/>
                <w:u w:val="none"/>
                <w:lang w:val="en-US" w:eastAsia="zh-CN" w:bidi="ar"/>
              </w:rPr>
              <w:t>134.17</w:t>
            </w:r>
          </w:p>
        </w:tc>
        <w:tc>
          <w:tcPr>
            <w:tcW w:w="54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b/>
                <w:bCs/>
                <w:kern w:val="0"/>
                <w:szCs w:val="21"/>
              </w:rPr>
            </w:pPr>
            <w:r>
              <w:rPr>
                <w:rFonts w:ascii="Times New Roman" w:hAnsi="Times New Roman" w:cs="Times New Roman"/>
                <w:b/>
                <w:bCs/>
                <w:kern w:val="0"/>
                <w:szCs w:val="21"/>
              </w:rPr>
              <w:t>　</w:t>
            </w:r>
          </w:p>
        </w:tc>
      </w:tr>
      <w:tr>
        <w:tblPrEx>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auto" w:fill="auto"/>
            <w:vAlign w:val="center"/>
          </w:tcPr>
          <w:p>
            <w:pPr>
              <w:widowControl/>
              <w:jc w:val="left"/>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11"/>
        <w:tblW w:w="4937" w:type="pct"/>
        <w:jc w:val="center"/>
        <w:tblLayout w:type="autofit"/>
        <w:tblCellMar>
          <w:top w:w="0" w:type="dxa"/>
          <w:left w:w="108" w:type="dxa"/>
          <w:bottom w:w="0" w:type="dxa"/>
          <w:right w:w="108" w:type="dxa"/>
        </w:tblCellMar>
      </w:tblPr>
      <w:tblGrid>
        <w:gridCol w:w="1064"/>
        <w:gridCol w:w="4474"/>
        <w:gridCol w:w="3253"/>
        <w:gridCol w:w="3265"/>
        <w:gridCol w:w="3361"/>
      </w:tblGrid>
      <w:tr>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Cs w:val="21"/>
              </w:rPr>
            </w:pPr>
          </w:p>
        </w:tc>
        <w:tc>
          <w:tcPr>
            <w:tcW w:w="3203" w:type="pct"/>
            <w:gridSpan w:val="3"/>
            <w:tcBorders>
              <w:top w:val="nil"/>
              <w:left w:val="nil"/>
              <w:bottom w:val="nil"/>
              <w:right w:val="nil"/>
            </w:tcBorders>
            <w:shd w:val="clear" w:color="auto" w:fill="auto"/>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cs="Times New Roman" w:eastAsiaTheme="minorEastAsia"/>
                <w:b/>
                <w:kern w:val="0"/>
                <w:szCs w:val="21"/>
                <w:lang w:eastAsia="zh-CN"/>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eastAsia="zh-CN"/>
              </w:rPr>
              <w:t>祁阳市下马渡镇人民政府</w:t>
            </w:r>
          </w:p>
        </w:tc>
        <w:tc>
          <w:tcPr>
            <w:tcW w:w="3203" w:type="pct"/>
            <w:gridSpan w:val="3"/>
            <w:tcBorders>
              <w:top w:val="nil"/>
              <w:left w:val="nil"/>
              <w:bottom w:val="single" w:color="auto" w:sz="4" w:space="0"/>
              <w:right w:val="nil"/>
            </w:tcBorders>
            <w:shd w:val="clear" w:color="auto" w:fill="auto"/>
            <w:vAlign w:val="center"/>
          </w:tcPr>
          <w:p>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tblPrEx>
          <w:tblCellMar>
            <w:top w:w="0" w:type="dxa"/>
            <w:left w:w="108" w:type="dxa"/>
            <w:bottom w:w="0" w:type="dxa"/>
            <w:right w:w="108" w:type="dxa"/>
          </w:tblCellMar>
        </w:tblPrEx>
        <w:trPr>
          <w:trHeight w:val="405" w:hRule="atLeast"/>
          <w:jc w:val="center"/>
        </w:trPr>
        <w:tc>
          <w:tcPr>
            <w:tcW w:w="17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tblPrEx>
          <w:tblCellMar>
            <w:top w:w="0" w:type="dxa"/>
            <w:left w:w="108" w:type="dxa"/>
            <w:bottom w:w="0" w:type="dxa"/>
            <w:right w:w="108" w:type="dxa"/>
          </w:tblCellMar>
        </w:tblPrEx>
        <w:trPr>
          <w:trHeight w:val="360" w:hRule="atLeast"/>
          <w:jc w:val="center"/>
        </w:trPr>
        <w:tc>
          <w:tcPr>
            <w:tcW w:w="345" w:type="pct"/>
            <w:vMerge w:val="restart"/>
            <w:tcBorders>
              <w:top w:val="single" w:color="auto" w:sz="4" w:space="0"/>
              <w:left w:val="single" w:color="auto" w:sz="8"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0"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5"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小计</w:t>
            </w:r>
          </w:p>
        </w:tc>
        <w:tc>
          <w:tcPr>
            <w:tcW w:w="1059"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基本支出</w:t>
            </w:r>
          </w:p>
        </w:tc>
        <w:tc>
          <w:tcPr>
            <w:tcW w:w="1088" w:type="pct"/>
            <w:vMerge w:val="restart"/>
            <w:tcBorders>
              <w:top w:val="single" w:color="auto" w:sz="4" w:space="0"/>
              <w:left w:val="single" w:color="auto" w:sz="4" w:space="0"/>
              <w:right w:val="single" w:color="auto" w:sz="8" w:space="0"/>
            </w:tcBorders>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项目支出</w:t>
            </w:r>
          </w:p>
        </w:tc>
      </w:tr>
      <w:tr>
        <w:tblPrEx>
          <w:tblCellMar>
            <w:top w:w="0" w:type="dxa"/>
            <w:left w:w="108" w:type="dxa"/>
            <w:bottom w:w="0" w:type="dxa"/>
            <w:right w:w="108" w:type="dxa"/>
          </w:tblCellMar>
        </w:tblPrEx>
        <w:trPr>
          <w:trHeight w:val="450" w:hRule="atLeast"/>
          <w:jc w:val="center"/>
        </w:trPr>
        <w:tc>
          <w:tcPr>
            <w:tcW w:w="345"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10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10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1088"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cs="Times New Roman"/>
                <w:kern w:val="0"/>
                <w:szCs w:val="21"/>
              </w:rPr>
            </w:pPr>
          </w:p>
        </w:tc>
      </w:tr>
      <w:tr>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8" w:type="pct"/>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b/>
                <w:i w:val="0"/>
                <w:color w:val="000000"/>
                <w:kern w:val="0"/>
                <w:sz w:val="22"/>
                <w:szCs w:val="22"/>
                <w:u w:val="none"/>
                <w:lang w:val="en-US" w:eastAsia="zh-CN" w:bidi="ar"/>
              </w:rPr>
              <w:t>2,360.37</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b/>
                <w:i w:val="0"/>
                <w:color w:val="000000"/>
                <w:kern w:val="0"/>
                <w:sz w:val="22"/>
                <w:szCs w:val="22"/>
                <w:u w:val="none"/>
                <w:lang w:val="en-US" w:eastAsia="zh-CN" w:bidi="ar"/>
              </w:rPr>
              <w:t>2,249.96</w:t>
            </w:r>
          </w:p>
        </w:tc>
        <w:tc>
          <w:tcPr>
            <w:tcW w:w="33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b/>
                <w:i w:val="0"/>
                <w:color w:val="000000"/>
                <w:kern w:val="0"/>
                <w:sz w:val="22"/>
                <w:szCs w:val="22"/>
                <w:u w:val="none"/>
                <w:lang w:val="en-US" w:eastAsia="zh-CN" w:bidi="ar"/>
              </w:rPr>
              <w:t>110.41</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1,549.52</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1,439.11</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110.41</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20103</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1,549.52</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1,439.11</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110.41</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行政运行</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1,439.11</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1,439.11</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2010302</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一般行政管理事务</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110.41</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110.41</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204</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公共安全支出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20499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其他公共安全支出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2049999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其他公共安全支出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1.15</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145.64</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145.64</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129.83</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129.83</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129.83</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129.83</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20808</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抚恤</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3.21</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3.21</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2080801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死亡抚恤</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3.21</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3.21</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12.60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12.60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2089999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12.60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12.60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行政单位医疗</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59.69</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593.37</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593.37</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农业农村</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31.60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31.60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2130126</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农村社会事业</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2130199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其他农业农村支出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26.60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26.60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21307</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农村综合改革</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561.77</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561.77</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2130705</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560.69</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560.69</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2130799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其他农村综合改革支出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1.08</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1.08</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216</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商业服务业等支出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21602</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商业流通事务</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2160299</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其他商业流通事务支出</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5022" w:type="pct"/>
        <w:jc w:val="center"/>
        <w:tblLayout w:type="fixed"/>
        <w:tblCellMar>
          <w:top w:w="0" w:type="dxa"/>
          <w:left w:w="108" w:type="dxa"/>
          <w:bottom w:w="0" w:type="dxa"/>
          <w:right w:w="108" w:type="dxa"/>
        </w:tblCellMar>
      </w:tblPr>
      <w:tblGrid>
        <w:gridCol w:w="1067"/>
        <w:gridCol w:w="3369"/>
        <w:gridCol w:w="859"/>
        <w:gridCol w:w="1107"/>
        <w:gridCol w:w="2233"/>
        <w:gridCol w:w="869"/>
        <w:gridCol w:w="1107"/>
        <w:gridCol w:w="4219"/>
        <w:gridCol w:w="853"/>
      </w:tblGrid>
      <w:tr>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tblPrEx>
          <w:tblCellMar>
            <w:top w:w="0" w:type="dxa"/>
            <w:left w:w="108" w:type="dxa"/>
            <w:bottom w:w="0" w:type="dxa"/>
            <w:right w:w="108" w:type="dxa"/>
          </w:tblCellMar>
        </w:tblPrEx>
        <w:trPr>
          <w:trHeight w:val="113" w:hRule="atLeast"/>
          <w:jc w:val="center"/>
        </w:trPr>
        <w:tc>
          <w:tcPr>
            <w:tcW w:w="1688" w:type="pct"/>
            <w:gridSpan w:val="3"/>
            <w:tcBorders>
              <w:top w:val="nil"/>
              <w:left w:val="nil"/>
              <w:bottom w:val="single" w:color="auto" w:sz="4" w:space="0"/>
              <w:right w:val="nil"/>
            </w:tcBorders>
            <w:shd w:val="clear" w:color="auto" w:fill="auto"/>
            <w:vAlign w:val="center"/>
          </w:tcPr>
          <w:p>
            <w:pPr>
              <w:widowControl/>
              <w:jc w:val="left"/>
              <w:rPr>
                <w:rFonts w:hint="eastAsia" w:ascii="Times New Roman" w:hAnsi="Times New Roman" w:cs="Times New Roman" w:eastAsiaTheme="minorEastAsia"/>
                <w:color w:val="000000"/>
                <w:kern w:val="0"/>
                <w:szCs w:val="21"/>
                <w:lang w:eastAsia="zh-CN"/>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eastAsia="zh-CN"/>
              </w:rPr>
              <w:t>祁阳市下马渡镇人民政府</w:t>
            </w:r>
          </w:p>
        </w:tc>
        <w:tc>
          <w:tcPr>
            <w:tcW w:w="353" w:type="pct"/>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color w:val="000000"/>
                <w:kern w:val="0"/>
                <w:szCs w:val="21"/>
              </w:rPr>
            </w:pPr>
          </w:p>
        </w:tc>
        <w:tc>
          <w:tcPr>
            <w:tcW w:w="712" w:type="pct"/>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color w:val="000000"/>
                <w:kern w:val="0"/>
                <w:szCs w:val="21"/>
              </w:rPr>
            </w:pPr>
          </w:p>
        </w:tc>
        <w:tc>
          <w:tcPr>
            <w:tcW w:w="277" w:type="pct"/>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color w:val="000000"/>
                <w:kern w:val="0"/>
                <w:szCs w:val="21"/>
              </w:rPr>
            </w:pPr>
          </w:p>
        </w:tc>
        <w:tc>
          <w:tcPr>
            <w:tcW w:w="353" w:type="pct"/>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color w:val="000000"/>
                <w:kern w:val="0"/>
                <w:szCs w:val="21"/>
              </w:rPr>
            </w:pPr>
          </w:p>
        </w:tc>
        <w:tc>
          <w:tcPr>
            <w:tcW w:w="1614" w:type="pct"/>
            <w:gridSpan w:val="2"/>
            <w:tcBorders>
              <w:top w:val="nil"/>
              <w:left w:val="nil"/>
              <w:bottom w:val="single" w:color="auto" w:sz="4" w:space="0"/>
              <w:right w:val="nil"/>
            </w:tcBorders>
            <w:shd w:val="clear" w:color="auto" w:fill="auto"/>
            <w:vAlign w:val="center"/>
          </w:tcPr>
          <w:p>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tblPrEx>
          <w:tblCellMar>
            <w:top w:w="0" w:type="dxa"/>
            <w:left w:w="108" w:type="dxa"/>
            <w:bottom w:w="0" w:type="dxa"/>
            <w:right w:w="108" w:type="dxa"/>
          </w:tblCellMar>
        </w:tblPrEx>
        <w:trPr>
          <w:trHeight w:val="113"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tblPrEx>
          <w:tblCellMar>
            <w:top w:w="0" w:type="dxa"/>
            <w:left w:w="108" w:type="dxa"/>
            <w:bottom w:w="0" w:type="dxa"/>
            <w:right w:w="108" w:type="dxa"/>
          </w:tblCellMar>
        </w:tblPrEx>
        <w:trPr>
          <w:trHeight w:val="384"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74" w:type="pct"/>
            <w:tcBorders>
              <w:top w:val="single" w:color="auto" w:sz="4" w:space="0"/>
              <w:left w:val="nil"/>
              <w:bottom w:val="single" w:color="auto" w:sz="4" w:space="0"/>
              <w:right w:val="single" w:color="auto" w:sz="4" w:space="0"/>
            </w:tcBorders>
            <w:shd w:val="clear" w:color="auto" w:fill="auto"/>
            <w:noWrap/>
            <w:vAlign w:val="top"/>
          </w:tcPr>
          <w:p>
            <w:pPr>
              <w:widowControl/>
              <w:ind w:firstLine="1050" w:firstLineChars="500"/>
              <w:jc w:val="both"/>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1,520.08</w:t>
            </w:r>
          </w:p>
        </w:tc>
        <w:tc>
          <w:tcPr>
            <w:tcW w:w="353" w:type="pct"/>
            <w:tcBorders>
              <w:top w:val="single" w:color="auto" w:sz="4" w:space="0"/>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12" w:type="pct"/>
            <w:tcBorders>
              <w:top w:val="single" w:color="auto" w:sz="4" w:space="0"/>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120.67</w:t>
            </w:r>
          </w:p>
        </w:tc>
        <w:tc>
          <w:tcPr>
            <w:tcW w:w="353" w:type="pct"/>
            <w:tcBorders>
              <w:top w:val="single" w:color="auto" w:sz="4" w:space="0"/>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3" w:type="pct"/>
            <w:tcBorders>
              <w:top w:val="single" w:color="auto" w:sz="4" w:space="0"/>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基本工资</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497.45</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办公费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4.28</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国内债务付息</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津贴补贴</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385.20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印刷费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25.40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国外债务付息</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1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奖金</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151.97</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咨询费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31.60</w:t>
            </w:r>
          </w:p>
        </w:tc>
      </w:tr>
      <w:tr>
        <w:tblPrEx>
          <w:tblCellMar>
            <w:top w:w="0" w:type="dxa"/>
            <w:left w:w="108" w:type="dxa"/>
            <w:bottom w:w="0" w:type="dxa"/>
            <w:right w:w="108" w:type="dxa"/>
          </w:tblCellMar>
        </w:tblPrEx>
        <w:trPr>
          <w:trHeight w:val="46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伙食补助费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手续费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房屋建筑物购建</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绩效工资</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69.60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水费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2.00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办公设备购置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机关事业单位基本养老保险缴费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129.83</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电费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5.80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专用设备购置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31.60</w:t>
            </w:r>
          </w:p>
        </w:tc>
      </w:tr>
      <w:tr>
        <w:tblPrEx>
          <w:tblCellMar>
            <w:top w:w="0" w:type="dxa"/>
            <w:left w:w="108" w:type="dxa"/>
            <w:bottom w:w="0" w:type="dxa"/>
            <w:right w:w="108" w:type="dxa"/>
          </w:tblCellMar>
        </w:tblPrEx>
        <w:trPr>
          <w:trHeight w:val="45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职业年金缴费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邮电费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基础设施建设</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职工基本医疗保险缴费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58.69</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取暖费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大型修缮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公务员医疗补助缴费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物业管理费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信息网络及软件购置更新</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其他社会保障缴费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12.60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差旅费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3.00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物资储备</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住房公积金</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155.05</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因公出国（境）费用</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土地补偿</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医疗费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59.69</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维修（护）费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安置补助</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其他工资福利支出</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租赁费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地上附着物和青苗补偿</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577.61</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会议费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5.00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拆迁补偿</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离休费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培训费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公务用车购置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退休费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公务接待费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5.70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其他交通工具购置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6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退职（役）费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专用材料费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文物和陈列品购置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抚恤金</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15.04</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被装购置费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无形资产购置</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7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生活补助</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201.08</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专用燃料费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其他资本性支出</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救济费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劳务费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1.32</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7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医疗费补助</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委托业务费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赠与</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助学金</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工会经费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41.00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国家赔偿费用支出</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奖励金</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福利费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对民间非营利组织和群众性自治组织补贴</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个人农业生产补贴</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360.69</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公务用车运行维护费</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6.46</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代缴社会保险费</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其他交通费用</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8.56</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其他对个人和家庭的补助</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0.80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税金及附加费用</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85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0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1074"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859"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cs="Times New Roman"/>
                <w:color w:val="000000"/>
                <w:kern w:val="0"/>
                <w:szCs w:val="21"/>
              </w:rPr>
            </w:pP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12"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其他商品和服务支出</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12.15</w:t>
            </w:r>
          </w:p>
        </w:tc>
        <w:tc>
          <w:tcPr>
            <w:tcW w:w="35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1343" w:type="pct"/>
            <w:tcBorders>
              <w:top w:val="nil"/>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p>
        </w:tc>
        <w:tc>
          <w:tcPr>
            <w:tcW w:w="85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09" w:hRule="exact"/>
          <w:jc w:val="center"/>
        </w:trPr>
        <w:tc>
          <w:tcPr>
            <w:tcW w:w="1414"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8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2,097.69</w:t>
            </w:r>
          </w:p>
        </w:tc>
        <w:tc>
          <w:tcPr>
            <w:tcW w:w="3040" w:type="pct"/>
            <w:gridSpan w:val="5"/>
            <w:tcBorders>
              <w:top w:val="single" w:color="auto" w:sz="4" w:space="0"/>
              <w:left w:val="nil"/>
              <w:bottom w:val="single" w:color="auto" w:sz="4" w:space="0"/>
              <w:right w:val="single" w:color="auto" w:sz="4" w:space="0"/>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cs="Times New Roman"/>
                <w:color w:val="000000"/>
                <w:kern w:val="0"/>
                <w:szCs w:val="21"/>
              </w:rPr>
            </w:pPr>
            <w:r>
              <w:rPr>
                <w:rFonts w:hint="eastAsia" w:ascii="宋体" w:hAnsi="宋体" w:eastAsia="宋体" w:cs="宋体"/>
                <w:i w:val="0"/>
                <w:color w:val="000000"/>
                <w:kern w:val="0"/>
                <w:sz w:val="22"/>
                <w:szCs w:val="22"/>
                <w:u w:val="none"/>
                <w:lang w:val="en-US" w:eastAsia="zh-CN" w:bidi="ar"/>
              </w:rPr>
              <w:t>152.27</w:t>
            </w:r>
          </w:p>
        </w:tc>
      </w:tr>
      <w:tr>
        <w:tblPrEx>
          <w:tblCellMar>
            <w:top w:w="0" w:type="dxa"/>
            <w:left w:w="108" w:type="dxa"/>
            <w:bottom w:w="0" w:type="dxa"/>
            <w:right w:w="108" w:type="dxa"/>
          </w:tblCellMar>
        </w:tblPrEx>
        <w:trPr>
          <w:trHeight w:val="539" w:hRule="exact"/>
          <w:jc w:val="center"/>
        </w:trPr>
        <w:tc>
          <w:tcPr>
            <w:tcW w:w="5000" w:type="pct"/>
            <w:gridSpan w:val="9"/>
            <w:tcBorders>
              <w:top w:val="nil"/>
              <w:left w:val="nil"/>
              <w:bottom w:val="nil"/>
              <w:right w:val="nil"/>
            </w:tcBorders>
            <w:shd w:val="clear" w:color="auto" w:fill="auto"/>
            <w:noWrap/>
            <w:vAlign w:val="to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49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57"/>
        <w:gridCol w:w="3937"/>
        <w:gridCol w:w="1586"/>
        <w:gridCol w:w="1708"/>
        <w:gridCol w:w="1708"/>
        <w:gridCol w:w="1708"/>
        <w:gridCol w:w="1755"/>
        <w:gridCol w:w="17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jc w:val="center"/>
        </w:trPr>
        <w:tc>
          <w:tcPr>
            <w:tcW w:w="1664" w:type="pct"/>
            <w:gridSpan w:val="2"/>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18" w:type="pct"/>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58" w:type="pct"/>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1689" w:type="pct"/>
            <w:gridSpan w:val="3"/>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69" w:type="pct"/>
            <w:tcBorders>
              <w:top w:val="nil"/>
              <w:left w:val="nil"/>
              <w:bottom w:val="nil"/>
              <w:right w:val="nil"/>
            </w:tcBorders>
            <w:shd w:val="clear" w:color="auto" w:fill="auto"/>
            <w:vAlign w:val="center"/>
          </w:tcPr>
          <w:p>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rPr>
              <w:t>7</w:t>
            </w:r>
            <w:r>
              <w:rPr>
                <w:rFonts w:cs="Times New Roman" w:asciiTheme="minorEastAsia" w:hAnsiTheme="minorEastAsia"/>
                <w:color w:val="000000"/>
                <w:kern w:val="0"/>
                <w:szCs w:val="21"/>
              </w:rPr>
              <w:t>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jc w:val="center"/>
        </w:trPr>
        <w:tc>
          <w:tcPr>
            <w:tcW w:w="1664" w:type="pct"/>
            <w:gridSpan w:val="2"/>
            <w:tcBorders>
              <w:top w:val="nil"/>
              <w:left w:val="nil"/>
              <w:bottom w:val="single" w:color="auto" w:sz="4" w:space="0"/>
              <w:right w:val="nil"/>
            </w:tcBorders>
            <w:shd w:val="clear" w:color="auto" w:fill="auto"/>
            <w:vAlign w:val="center"/>
          </w:tcPr>
          <w:p>
            <w:pPr>
              <w:widowControl/>
              <w:jc w:val="left"/>
              <w:rPr>
                <w:rFonts w:hint="eastAsia" w:cs="Times New Roman" w:asciiTheme="minorEastAsia" w:hAnsiTheme="minorEastAsia" w:eastAsiaTheme="minorEastAsia"/>
                <w:b/>
                <w:kern w:val="0"/>
                <w:szCs w:val="21"/>
                <w:lang w:eastAsia="zh-CN"/>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lang w:eastAsia="zh-CN"/>
              </w:rPr>
              <w:t>祁阳市下马渡镇人民政府</w:t>
            </w:r>
          </w:p>
        </w:tc>
        <w:tc>
          <w:tcPr>
            <w:tcW w:w="518" w:type="pct"/>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558" w:type="pct"/>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1689" w:type="pct"/>
            <w:gridSpan w:val="3"/>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569" w:type="pct"/>
            <w:tcBorders>
              <w:top w:val="nil"/>
              <w:left w:val="nil"/>
              <w:bottom w:val="single" w:color="auto" w:sz="4" w:space="0"/>
              <w:right w:val="nil"/>
            </w:tcBorders>
            <w:shd w:val="clear" w:color="auto" w:fill="auto"/>
            <w:vAlign w:val="center"/>
          </w:tcPr>
          <w:p>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jc w:val="center"/>
        </w:trPr>
        <w:tc>
          <w:tcPr>
            <w:tcW w:w="16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78"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86"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1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558"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8"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72"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9"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7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28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1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72"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9"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37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28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1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72"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9"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jc w:val="center"/>
        </w:trPr>
        <w:tc>
          <w:tcPr>
            <w:tcW w:w="1664" w:type="pct"/>
            <w:gridSpan w:val="2"/>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18"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8" w:type="pct"/>
            <w:tcBorders>
              <w:top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8" w:type="pct"/>
            <w:tcBorders>
              <w:top w:val="single" w:color="auto" w:sz="4" w:space="0"/>
              <w:left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8"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72"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9"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664" w:type="pct"/>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586" w:type="dxa"/>
            <w:tcBorders>
              <w:top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i w:val="0"/>
                <w:color w:val="000000"/>
                <w:kern w:val="0"/>
                <w:sz w:val="22"/>
                <w:szCs w:val="22"/>
                <w:u w:val="none"/>
                <w:lang w:val="en-US" w:eastAsia="zh-CN" w:bidi="ar"/>
              </w:rPr>
              <w:t>0.00</w:t>
            </w:r>
          </w:p>
        </w:tc>
        <w:tc>
          <w:tcPr>
            <w:tcW w:w="170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i w:val="0"/>
                <w:color w:val="000000"/>
                <w:kern w:val="0"/>
                <w:sz w:val="22"/>
                <w:szCs w:val="22"/>
                <w:u w:val="none"/>
                <w:lang w:val="en-US" w:eastAsia="zh-CN" w:bidi="ar"/>
              </w:rPr>
              <w:t>134.17</w:t>
            </w:r>
          </w:p>
        </w:tc>
        <w:tc>
          <w:tcPr>
            <w:tcW w:w="170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i w:val="0"/>
                <w:color w:val="000000"/>
                <w:kern w:val="0"/>
                <w:sz w:val="22"/>
                <w:szCs w:val="22"/>
                <w:u w:val="none"/>
                <w:lang w:val="en-US" w:eastAsia="zh-CN" w:bidi="ar"/>
              </w:rPr>
              <w:t>134.17</w:t>
            </w:r>
          </w:p>
        </w:tc>
        <w:tc>
          <w:tcPr>
            <w:tcW w:w="1708"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i w:val="0"/>
                <w:color w:val="000000"/>
                <w:kern w:val="0"/>
                <w:sz w:val="22"/>
                <w:szCs w:val="22"/>
                <w:u w:val="none"/>
                <w:lang w:val="en-US" w:eastAsia="zh-CN" w:bidi="ar"/>
              </w:rPr>
              <w:t>0.00</w:t>
            </w:r>
          </w:p>
        </w:tc>
        <w:tc>
          <w:tcPr>
            <w:tcW w:w="175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i w:val="0"/>
                <w:color w:val="000000"/>
                <w:kern w:val="0"/>
                <w:sz w:val="22"/>
                <w:szCs w:val="22"/>
                <w:u w:val="none"/>
                <w:lang w:val="en-US" w:eastAsia="zh-CN" w:bidi="ar"/>
              </w:rPr>
              <w:t>134.17</w:t>
            </w:r>
          </w:p>
        </w:tc>
        <w:tc>
          <w:tcPr>
            <w:tcW w:w="569" w:type="pct"/>
            <w:tcBorders>
              <w:top w:val="single" w:color="auto" w:sz="4" w:space="0"/>
              <w:left w:val="single" w:color="auto" w:sz="4" w:space="0"/>
            </w:tcBorders>
            <w:shd w:val="clear" w:color="auto" w:fill="auto"/>
            <w:vAlign w:val="center"/>
          </w:tcPr>
          <w:p>
            <w:pPr>
              <w:widowControl/>
              <w:jc w:val="center"/>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w:t>
            </w:r>
          </w:p>
        </w:tc>
        <w:tc>
          <w:tcPr>
            <w:tcW w:w="1286"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城乡社区支出</w:t>
            </w:r>
          </w:p>
        </w:tc>
        <w:tc>
          <w:tcPr>
            <w:tcW w:w="51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54.17</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54.17</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54.17</w:t>
            </w:r>
          </w:p>
        </w:tc>
        <w:tc>
          <w:tcPr>
            <w:tcW w:w="569"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21208</w:t>
            </w:r>
          </w:p>
        </w:tc>
        <w:tc>
          <w:tcPr>
            <w:tcW w:w="1286"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51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17.61</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17.61</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17.61</w:t>
            </w:r>
          </w:p>
        </w:tc>
        <w:tc>
          <w:tcPr>
            <w:tcW w:w="569"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2120815</w:t>
            </w:r>
          </w:p>
        </w:tc>
        <w:tc>
          <w:tcPr>
            <w:tcW w:w="1286"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农村社会事业支出</w:t>
            </w:r>
          </w:p>
        </w:tc>
        <w:tc>
          <w:tcPr>
            <w:tcW w:w="51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10.18</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10.18</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10.18</w:t>
            </w:r>
          </w:p>
        </w:tc>
        <w:tc>
          <w:tcPr>
            <w:tcW w:w="569"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2120816</w:t>
            </w:r>
          </w:p>
        </w:tc>
        <w:tc>
          <w:tcPr>
            <w:tcW w:w="1286"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农业农村生态环境支出</w:t>
            </w:r>
          </w:p>
        </w:tc>
        <w:tc>
          <w:tcPr>
            <w:tcW w:w="51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7.43</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7.43</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7.43</w:t>
            </w:r>
          </w:p>
        </w:tc>
        <w:tc>
          <w:tcPr>
            <w:tcW w:w="569"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21213</w:t>
            </w:r>
          </w:p>
        </w:tc>
        <w:tc>
          <w:tcPr>
            <w:tcW w:w="1286"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城市基础设施配套费安排的支出</w:t>
            </w:r>
          </w:p>
        </w:tc>
        <w:tc>
          <w:tcPr>
            <w:tcW w:w="51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69"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2121399</w:t>
            </w:r>
          </w:p>
        </w:tc>
        <w:tc>
          <w:tcPr>
            <w:tcW w:w="1286" w:type="pct"/>
            <w:shd w:val="clear" w:color="auto" w:fill="auto"/>
            <w:vAlign w:val="center"/>
          </w:tcPr>
          <w:p>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其他城市基础设施配套费安排的支出</w:t>
            </w:r>
          </w:p>
        </w:tc>
        <w:tc>
          <w:tcPr>
            <w:tcW w:w="51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58"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36.56</w:t>
            </w:r>
          </w:p>
        </w:tc>
        <w:tc>
          <w:tcPr>
            <w:tcW w:w="569"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12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51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69"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37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12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51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69"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2296002</w:t>
            </w:r>
          </w:p>
        </w:tc>
        <w:tc>
          <w:tcPr>
            <w:tcW w:w="12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51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58"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72"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569" w:type="pct"/>
            <w:shd w:val="clear" w:color="auto" w:fill="auto"/>
            <w:vAlign w:val="center"/>
          </w:tcPr>
          <w:p>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楷体" w:hAnsi="楷体" w:eastAsia="楷体" w:cs="楷体"/>
          <w:b/>
          <w:bCs/>
          <w:i/>
          <w:iCs/>
          <w:color w:val="FF0000"/>
          <w:kern w:val="0"/>
          <w:sz w:val="24"/>
          <w:szCs w:val="24"/>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rPr>
        <w:t>。</w:t>
      </w:r>
    </w:p>
    <w:p>
      <w:pPr>
        <w:widowControl/>
        <w:jc w:val="left"/>
        <w:rPr>
          <w:rFonts w:asciiTheme="minorEastAsia" w:hAnsiTheme="minorEastAsia"/>
          <w:szCs w:val="21"/>
        </w:rPr>
      </w:pPr>
      <w:r>
        <w:rPr>
          <w:rFonts w:asciiTheme="minorEastAsia" w:hAnsiTheme="minorEastAsia"/>
          <w:szCs w:val="21"/>
        </w:rPr>
        <w:br w:type="page"/>
      </w:r>
    </w:p>
    <w:tbl>
      <w:tblPr>
        <w:tblStyle w:val="11"/>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4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公开08表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kern w:val="0"/>
                <w:szCs w:val="21"/>
              </w:rPr>
              <w:t>部门：</w:t>
            </w:r>
            <w:r>
              <w:rPr>
                <w:rFonts w:hint="eastAsia" w:cs="宋体" w:asciiTheme="minorEastAsia" w:hAnsiTheme="minorEastAsia"/>
                <w:color w:val="000000"/>
                <w:kern w:val="0"/>
                <w:szCs w:val="21"/>
                <w:lang w:eastAsia="zh-CN"/>
              </w:rPr>
              <w:t>祁阳市下马渡镇人民政府</w:t>
            </w:r>
          </w:p>
        </w:tc>
        <w:tc>
          <w:tcPr>
            <w:tcW w:w="108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4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单位：万元</w:t>
            </w:r>
          </w:p>
        </w:tc>
      </w:tr>
      <w:tr>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jc w:val="left"/>
              <w:rPr>
                <w:rFonts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pPr>
        <w:rPr>
          <w:rFonts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pPr>
              <w:widowControl/>
              <w:jc w:val="left"/>
              <w:rPr>
                <w:rFonts w:hint="eastAsia" w:ascii="Times New Roman" w:hAnsi="Times New Roman" w:cs="Times New Roman" w:eastAsiaTheme="minorEastAsia"/>
                <w:kern w:val="0"/>
                <w:szCs w:val="21"/>
                <w:lang w:eastAsia="zh-CN"/>
              </w:rPr>
            </w:pPr>
            <w:r>
              <w:rPr>
                <w:rFonts w:ascii="Times New Roman" w:hAnsi="Times New Roman" w:cs="Times New Roman"/>
                <w:color w:val="000000"/>
                <w:kern w:val="0"/>
                <w:szCs w:val="21"/>
              </w:rPr>
              <w:t>部门：</w:t>
            </w:r>
            <w:r>
              <w:rPr>
                <w:rFonts w:hint="eastAsia" w:ascii="Times New Roman" w:hAnsi="Times New Roman" w:cs="Times New Roman"/>
                <w:color w:val="000000"/>
                <w:kern w:val="0"/>
                <w:szCs w:val="21"/>
                <w:lang w:eastAsia="zh-CN"/>
              </w:rPr>
              <w:t>祁阳市下马渡镇人民政府</w:t>
            </w:r>
          </w:p>
        </w:tc>
        <w:tc>
          <w:tcPr>
            <w:tcW w:w="2506" w:type="pct"/>
            <w:gridSpan w:val="6"/>
            <w:tcBorders>
              <w:top w:val="nil"/>
              <w:left w:val="nil"/>
              <w:bottom w:val="single" w:color="auto" w:sz="4" w:space="0"/>
              <w:right w:val="nil"/>
            </w:tcBorders>
            <w:shd w:val="clear" w:color="auto" w:fill="auto"/>
            <w:vAlign w:val="center"/>
          </w:tcPr>
          <w:p>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tblPrEx>
          <w:tblCellMar>
            <w:top w:w="0" w:type="dxa"/>
            <w:left w:w="108" w:type="dxa"/>
            <w:bottom w:w="0" w:type="dxa"/>
            <w:right w:w="108" w:type="dxa"/>
          </w:tblCellMar>
        </w:tblPrEx>
        <w:trPr>
          <w:trHeight w:val="624"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tblPrEx>
          <w:tblCellMar>
            <w:top w:w="0" w:type="dxa"/>
            <w:left w:w="108" w:type="dxa"/>
            <w:bottom w:w="0" w:type="dxa"/>
            <w:right w:w="108" w:type="dxa"/>
          </w:tblCellMar>
        </w:tblPrEx>
        <w:trPr>
          <w:trHeight w:val="624"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w:t>
            </w:r>
          </w:p>
          <w:p>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w:t>
            </w:r>
          </w:p>
          <w:p>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tblPrEx>
          <w:tblCellMar>
            <w:top w:w="0" w:type="dxa"/>
            <w:left w:w="108" w:type="dxa"/>
            <w:bottom w:w="0" w:type="dxa"/>
            <w:right w:w="108" w:type="dxa"/>
          </w:tblCellMar>
        </w:tblPrEx>
        <w:trPr>
          <w:trHeight w:val="624"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420" w:type="pct"/>
            <w:vMerge w:val="continue"/>
            <w:tcBorders>
              <w:top w:val="single" w:color="auto" w:sz="4" w:space="0"/>
              <w:left w:val="nil"/>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type="textWrapping"/>
            </w:r>
            <w:r>
              <w:rPr>
                <w:rFonts w:ascii="Times New Roman" w:hAnsi="Times New Roman" w:cs="Times New Roman"/>
                <w:kern w:val="0"/>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Times New Roman" w:hAnsi="Times New Roman" w:cs="Times New Roman"/>
                <w:kern w:val="0"/>
                <w:szCs w:val="21"/>
              </w:rPr>
            </w:pPr>
          </w:p>
        </w:tc>
      </w:tr>
      <w:tr>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tblPrEx>
          <w:tblCellMar>
            <w:top w:w="0" w:type="dxa"/>
            <w:left w:w="108" w:type="dxa"/>
            <w:bottom w:w="0" w:type="dxa"/>
            <w:right w:w="108" w:type="dxa"/>
          </w:tblCellMar>
        </w:tblPrEx>
        <w:trPr>
          <w:trHeight w:val="624"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12.60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6.80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6.80</w:t>
            </w:r>
          </w:p>
        </w:tc>
        <w:tc>
          <w:tcPr>
            <w:tcW w:w="132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5.80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12.16</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6.46</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6.46</w:t>
            </w:r>
          </w:p>
        </w:tc>
        <w:tc>
          <w:tcPr>
            <w:tcW w:w="1242"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kern w:val="0"/>
                <w:szCs w:val="21"/>
              </w:rPr>
            </w:pPr>
            <w:r>
              <w:rPr>
                <w:rFonts w:hint="eastAsia" w:ascii="宋体" w:hAnsi="宋体" w:eastAsia="宋体" w:cs="宋体"/>
                <w:i w:val="0"/>
                <w:color w:val="000000"/>
                <w:kern w:val="0"/>
                <w:sz w:val="22"/>
                <w:szCs w:val="22"/>
                <w:u w:val="none"/>
                <w:lang w:val="en-US" w:eastAsia="zh-CN" w:bidi="ar"/>
              </w:rPr>
              <w:t>5.70</w:t>
            </w:r>
          </w:p>
        </w:tc>
      </w:tr>
    </w:tbl>
    <w:p>
      <w:pPr>
        <w:pStyle w:val="15"/>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pStyle w:val="15"/>
        <w:rPr>
          <w:rFonts w:cs="宋体" w:asciiTheme="minorEastAsia" w:hAnsiTheme="minorEastAsia"/>
        </w:rPr>
      </w:pPr>
    </w:p>
    <w:p>
      <w:pPr>
        <w:pStyle w:val="15"/>
        <w:rPr>
          <w:rFonts w:cs="宋体" w:asciiTheme="minorEastAsia" w:hAnsiTheme="minorEastAsia"/>
        </w:rPr>
      </w:pPr>
    </w:p>
    <w:p>
      <w:pPr>
        <w:pStyle w:val="15"/>
        <w:rPr>
          <w:rFonts w:cs="宋体" w:asciiTheme="minorEastAsia" w:hAnsiTheme="minorEastAsia"/>
        </w:rPr>
        <w:sectPr>
          <w:pgSz w:w="16838" w:h="11906" w:orient="landscape"/>
          <w:pgMar w:top="720" w:right="720" w:bottom="720" w:left="720" w:header="851" w:footer="992" w:gutter="0"/>
          <w:cols w:space="425" w:num="1"/>
          <w:docGrid w:type="lines" w:linePitch="312" w:charSpace="0"/>
        </w:sect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ascii="方正小标宋_GBK" w:hAnsi="方正小标宋_GBK" w:eastAsia="方正小标宋_GBK" w:cs="方正小标宋_GBK"/>
          <w:sz w:val="72"/>
          <w:szCs w:val="72"/>
        </w:rPr>
      </w:pPr>
    </w:p>
    <w:p>
      <w:pPr>
        <w:widowControl/>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2023年度部门决算情况说明</w:t>
      </w:r>
    </w:p>
    <w:p>
      <w:pPr>
        <w:pStyle w:val="2"/>
        <w:jc w:val="center"/>
        <w:rPr>
          <w:rFonts w:ascii="方正小标宋_GBK" w:hAnsi="方正小标宋_GBK" w:eastAsia="方正小标宋_GBK" w:cs="方正小标宋_GBK"/>
          <w:sz w:val="72"/>
          <w:szCs w:val="72"/>
        </w:rPr>
      </w:pPr>
    </w:p>
    <w:p>
      <w:pPr>
        <w:pStyle w:val="3"/>
        <w:ind w:left="0" w:leftChars="0"/>
        <w:jc w:val="center"/>
        <w:rPr>
          <w:sz w:val="72"/>
          <w:szCs w:val="72"/>
        </w:rPr>
      </w:pPr>
    </w:p>
    <w:p>
      <w:pPr>
        <w:jc w:val="center"/>
        <w:rPr>
          <w:sz w:val="72"/>
          <w:szCs w:val="72"/>
        </w:rPr>
      </w:pPr>
    </w:p>
    <w:p>
      <w:pPr>
        <w:rPr>
          <w:rFonts w:asciiTheme="minorEastAsia" w:hAnsiTheme="minorEastAsia" w:cstheme="minorEastAsia"/>
          <w:bCs/>
          <w:sz w:val="32"/>
          <w:szCs w:val="32"/>
        </w:rPr>
      </w:pPr>
      <w:r>
        <w:rPr>
          <w:rFonts w:hint="eastAsia" w:hAnsi="黑体"/>
          <w:bCs/>
          <w:sz w:val="32"/>
          <w:szCs w:val="32"/>
        </w:rPr>
        <w:br w:type="page"/>
      </w:r>
    </w:p>
    <w:p>
      <w:pPr>
        <w:widowControl/>
        <w:jc w:val="left"/>
        <w:rPr>
          <w:rFonts w:hAnsi="黑体"/>
          <w:bCs/>
          <w:sz w:val="32"/>
          <w:szCs w:val="32"/>
        </w:rPr>
      </w:pPr>
      <w:r>
        <w:rPr>
          <w:rFonts w:hint="eastAsia" w:hAnsi="黑体"/>
          <w:bCs/>
          <w:sz w:val="32"/>
          <w:szCs w:val="32"/>
        </w:rPr>
        <w:t>一、收入支出决算总体情况说明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w:t>
      </w:r>
      <w:r>
        <w:rPr>
          <w:rFonts w:hint="eastAsia" w:ascii="Times New Roman" w:hAnsi="Times New Roman" w:eastAsia="仿宋_GB2312"/>
          <w:sz w:val="32"/>
          <w:szCs w:val="32"/>
          <w:lang w:val="en-US" w:eastAsia="zh-CN"/>
        </w:rPr>
        <w:t>2494.54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23.35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0.93</w:t>
      </w:r>
      <w:r>
        <w:rPr>
          <w:rFonts w:hint="eastAsia" w:ascii="Times New Roman" w:hAnsi="Times New Roman" w:eastAsia="仿宋_GB2312"/>
          <w:sz w:val="32"/>
          <w:szCs w:val="32"/>
        </w:rPr>
        <w:t>%，主要是因为政府性基金预算财政拨款资金</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pPr>
        <w:pStyle w:val="15"/>
        <w:spacing w:line="600" w:lineRule="exact"/>
        <w:ind w:firstLine="640" w:firstLineChars="200"/>
        <w:rPr>
          <w:rFonts w:hAnsi="黑体"/>
          <w:bCs/>
          <w:sz w:val="32"/>
          <w:szCs w:val="32"/>
        </w:rPr>
      </w:pPr>
      <w:r>
        <w:rPr>
          <w:rFonts w:hint="eastAsia" w:hAnsi="黑体"/>
          <w:bCs/>
          <w:sz w:val="32"/>
          <w:szCs w:val="32"/>
        </w:rPr>
        <w:t>二、收入决算情况说明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w:t>
      </w:r>
      <w:r>
        <w:rPr>
          <w:rFonts w:hint="eastAsia" w:ascii="Times New Roman" w:hAnsi="Times New Roman" w:eastAsia="仿宋_GB2312"/>
          <w:sz w:val="32"/>
          <w:szCs w:val="32"/>
          <w:lang w:val="en-US" w:eastAsia="zh-CN"/>
        </w:rPr>
        <w:t>2494.54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2494.54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%；上级补助收入0万元，占0%；事业收入0万元，占0%；经营收入0万元，占0%；附属单位上缴收入0万元，占0%；其他收入0万元，占0%。</w:t>
      </w:r>
    </w:p>
    <w:p>
      <w:pPr>
        <w:pStyle w:val="15"/>
        <w:spacing w:line="600" w:lineRule="exact"/>
        <w:ind w:firstLine="640" w:firstLineChars="200"/>
        <w:rPr>
          <w:rFonts w:hAnsi="黑体"/>
          <w:bCs/>
          <w:sz w:val="32"/>
          <w:szCs w:val="32"/>
        </w:rPr>
      </w:pPr>
      <w:r>
        <w:rPr>
          <w:rFonts w:hint="eastAsia" w:hAnsi="黑体"/>
          <w:bCs/>
          <w:sz w:val="32"/>
          <w:szCs w:val="32"/>
        </w:rPr>
        <w:t>三、支出决算情况说明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w:t>
      </w:r>
      <w:r>
        <w:rPr>
          <w:rFonts w:hint="eastAsia" w:ascii="Times New Roman" w:hAnsi="Times New Roman" w:eastAsia="仿宋_GB2312"/>
          <w:sz w:val="32"/>
          <w:szCs w:val="32"/>
          <w:lang w:val="en-US" w:eastAsia="zh-CN"/>
        </w:rPr>
        <w:t>2494.54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2249.96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90.20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244.58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9.80</w:t>
      </w:r>
      <w:r>
        <w:rPr>
          <w:rFonts w:hint="eastAsia" w:ascii="Times New Roman" w:hAnsi="Times New Roman" w:eastAsia="仿宋_GB2312"/>
          <w:sz w:val="32"/>
          <w:szCs w:val="32"/>
        </w:rPr>
        <w:t>%；上缴上级支出0万元，占0%；经营支出0万元，占0%；对附属单位补助支出0万元，占0%。</w:t>
      </w:r>
    </w:p>
    <w:p>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5"/>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w:t>
      </w:r>
      <w:r>
        <w:rPr>
          <w:rFonts w:hint="eastAsia" w:ascii="Times New Roman" w:hAnsi="Times New Roman" w:eastAsia="仿宋_GB2312"/>
          <w:sz w:val="32"/>
          <w:szCs w:val="32"/>
          <w:lang w:val="en-US" w:eastAsia="zh-CN"/>
        </w:rPr>
        <w:t>2494.54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23.35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0.93</w:t>
      </w:r>
      <w:r>
        <w:rPr>
          <w:rFonts w:hint="eastAsia" w:ascii="Times New Roman" w:hAnsi="Times New Roman" w:eastAsia="仿宋_GB2312"/>
          <w:sz w:val="32"/>
          <w:szCs w:val="32"/>
        </w:rPr>
        <w:t>%，主要是因为政府性基金预算财政拨款资金</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2023年度财政拨款支出</w:t>
      </w:r>
      <w:r>
        <w:rPr>
          <w:rFonts w:hint="eastAsia" w:ascii="Times New Roman" w:hAnsi="Times New Roman" w:eastAsia="仿宋_GB2312"/>
          <w:sz w:val="32"/>
          <w:szCs w:val="32"/>
          <w:lang w:val="en-US" w:eastAsia="zh-CN"/>
        </w:rPr>
        <w:t>2360.37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94.62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98.05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4.33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一般公共服务支出增加。</w:t>
      </w:r>
    </w:p>
    <w:p>
      <w:pPr>
        <w:pStyle w:val="15"/>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w:t>
      </w:r>
      <w:r>
        <w:rPr>
          <w:rFonts w:hint="eastAsia" w:ascii="Times New Roman" w:hAnsi="Times New Roman" w:eastAsia="仿宋_GB2312"/>
          <w:sz w:val="32"/>
          <w:szCs w:val="32"/>
          <w:lang w:val="en-US" w:eastAsia="zh-CN"/>
        </w:rPr>
        <w:t>2360.37</w:t>
      </w:r>
      <w:r>
        <w:rPr>
          <w:rFonts w:hint="eastAsia" w:ascii="Times New Roman" w:hAnsi="Times New Roman" w:eastAsia="仿宋_GB2312"/>
          <w:sz w:val="32"/>
          <w:szCs w:val="32"/>
        </w:rPr>
        <w:t>万元，主要用于以下方面：一般公共服务（201）支出</w:t>
      </w:r>
      <w:r>
        <w:rPr>
          <w:rFonts w:hint="eastAsia" w:ascii="Times New Roman" w:hAnsi="Times New Roman" w:eastAsia="仿宋_GB2312"/>
          <w:sz w:val="32"/>
          <w:szCs w:val="32"/>
          <w:lang w:val="en-US" w:eastAsia="zh-CN"/>
        </w:rPr>
        <w:t>1549.52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65.65</w:t>
      </w:r>
      <w:r>
        <w:rPr>
          <w:rFonts w:hint="eastAsia" w:ascii="Times New Roman" w:hAnsi="Times New Roman" w:eastAsia="仿宋_GB2312"/>
          <w:sz w:val="32"/>
          <w:szCs w:val="32"/>
        </w:rPr>
        <w:t>%；公共安全（204）支出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%；教育（205）支出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%；文化旅游体育与传媒（207）支出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%；社会保障和就业（208）支出</w:t>
      </w:r>
      <w:r>
        <w:rPr>
          <w:rFonts w:hint="eastAsia" w:ascii="Times New Roman" w:hAnsi="Times New Roman" w:eastAsia="仿宋_GB2312"/>
          <w:sz w:val="32"/>
          <w:szCs w:val="32"/>
          <w:lang w:val="en-US" w:eastAsia="zh-CN"/>
        </w:rPr>
        <w:t>145.64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rPr>
        <w:t>%；卫生健康（210）支出</w:t>
      </w:r>
      <w:r>
        <w:rPr>
          <w:rFonts w:hint="eastAsia" w:ascii="Times New Roman" w:hAnsi="Times New Roman" w:eastAsia="仿宋_GB2312"/>
          <w:sz w:val="32"/>
          <w:szCs w:val="32"/>
          <w:lang w:val="en-US" w:eastAsia="zh-CN"/>
        </w:rPr>
        <w:t>59.69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2.53</w:t>
      </w:r>
      <w:r>
        <w:rPr>
          <w:rFonts w:hint="eastAsia" w:ascii="Times New Roman" w:hAnsi="Times New Roman" w:eastAsia="仿宋_GB2312"/>
          <w:sz w:val="32"/>
          <w:szCs w:val="32"/>
        </w:rPr>
        <w:t>%；农林水（213）支出</w:t>
      </w:r>
      <w:r>
        <w:rPr>
          <w:rFonts w:hint="eastAsia" w:ascii="Times New Roman" w:hAnsi="Times New Roman" w:eastAsia="仿宋_GB2312"/>
          <w:sz w:val="32"/>
          <w:szCs w:val="32"/>
          <w:lang w:val="en-US" w:eastAsia="zh-CN"/>
        </w:rPr>
        <w:t>593.37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25.14</w:t>
      </w:r>
      <w:r>
        <w:rPr>
          <w:rFonts w:hint="eastAsia" w:ascii="Times New Roman" w:hAnsi="Times New Roman" w:eastAsia="仿宋_GB2312"/>
          <w:sz w:val="32"/>
          <w:szCs w:val="32"/>
        </w:rPr>
        <w:t>%；住房保障（221）支出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%；商业服务业等支出（</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w:t>
      </w:r>
    </w:p>
    <w:p>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w:t>
      </w:r>
      <w:r>
        <w:rPr>
          <w:rFonts w:hint="eastAsia" w:ascii="Times New Roman" w:hAnsi="Times New Roman" w:eastAsia="仿宋_GB2312"/>
          <w:sz w:val="32"/>
          <w:szCs w:val="32"/>
          <w:lang w:val="en-US" w:eastAsia="zh-CN"/>
        </w:rPr>
        <w:t>2360.37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2360.37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eastAsia="zh-CN"/>
        </w:rPr>
        <w:t>政府办公厅（室）及相关机构事务</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20103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行政运行</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2010301</w:t>
      </w:r>
      <w:r>
        <w:rPr>
          <w:rFonts w:hint="eastAsia" w:ascii="Times New Roman" w:hAnsi="Times New Roman" w:eastAsia="仿宋_GB2312"/>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1549.52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1549.52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eastAsia="zh-CN"/>
        </w:rPr>
        <w:t>政府办公厅（室）及相关机构事务</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20103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一般行政管理事务</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2010302</w:t>
      </w:r>
      <w:r>
        <w:rPr>
          <w:rFonts w:hint="eastAsia" w:ascii="Times New Roman" w:hAnsi="Times New Roman" w:eastAsia="仿宋_GB2312"/>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110.41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110.41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eastAsia="zh-CN"/>
        </w:rPr>
        <w:t>其他公共安全支出</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20499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其他公共安全支出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2049999</w:t>
      </w:r>
      <w:r>
        <w:rPr>
          <w:rFonts w:hint="eastAsia" w:ascii="Times New Roman" w:hAnsi="Times New Roman" w:eastAsia="仿宋_GB2312"/>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eastAsia="zh-CN"/>
        </w:rPr>
        <w:t>行政事业单位养老支出</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20805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机关事业单位基本养老保险缴费支出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2080505</w:t>
      </w:r>
      <w:r>
        <w:rPr>
          <w:rFonts w:hint="eastAsia" w:ascii="Times New Roman" w:hAnsi="Times New Roman" w:eastAsia="仿宋_GB2312"/>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eastAsia="zh-CN"/>
        </w:rPr>
        <w:t>抚恤</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20808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死亡抚恤</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2080801</w:t>
      </w:r>
      <w:r>
        <w:rPr>
          <w:rFonts w:hint="eastAsia" w:ascii="Times New Roman" w:hAnsi="Times New Roman" w:eastAsia="仿宋_GB2312"/>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eastAsia="zh-CN"/>
        </w:rPr>
        <w:t>其他社会保障和就业支出</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20899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其他社会保障和就业支出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2089999</w:t>
      </w:r>
      <w:r>
        <w:rPr>
          <w:rFonts w:hint="eastAsia" w:ascii="Times New Roman" w:hAnsi="Times New Roman" w:eastAsia="仿宋_GB2312"/>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行政事业单位医疗支出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21011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lang w:val="en-US" w:eastAsia="zh-CN"/>
        </w:rPr>
        <w:t>2101101</w:t>
      </w:r>
      <w:r>
        <w:rPr>
          <w:rFonts w:hint="eastAsia" w:ascii="Times New Roman" w:hAnsi="Times New Roman" w:eastAsia="仿宋_GB2312"/>
          <w:sz w:val="32"/>
          <w:szCs w:val="32"/>
          <w:lang w:eastAsia="zh-CN"/>
        </w:rPr>
        <w:t>）</w:t>
      </w:r>
    </w:p>
    <w:p>
      <w:pPr>
        <w:pStyle w:val="15"/>
        <w:numPr>
          <w:numId w:val="0"/>
        </w:numPr>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59.69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59.69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21301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农村社会事业支出（</w:t>
      </w:r>
      <w:r>
        <w:rPr>
          <w:rFonts w:hint="eastAsia" w:ascii="Times New Roman" w:hAnsi="Times New Roman" w:eastAsia="仿宋_GB2312"/>
          <w:sz w:val="32"/>
          <w:szCs w:val="32"/>
          <w:lang w:val="en-US" w:eastAsia="zh-CN"/>
        </w:rPr>
        <w:t>2130126</w:t>
      </w:r>
      <w:r>
        <w:rPr>
          <w:rFonts w:hint="eastAsia" w:ascii="Times New Roman" w:hAnsi="Times New Roman" w:eastAsia="仿宋_GB2312"/>
          <w:sz w:val="32"/>
          <w:szCs w:val="32"/>
          <w:lang w:eastAsia="zh-CN"/>
        </w:rPr>
        <w:t>）</w:t>
      </w:r>
    </w:p>
    <w:p>
      <w:pPr>
        <w:pStyle w:val="15"/>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严格执行了年初预算。</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9、农林水支出（</w:t>
      </w:r>
      <w:r>
        <w:rPr>
          <w:rFonts w:hint="eastAsia" w:ascii="Times New Roman" w:hAnsi="Times New Roman" w:eastAsia="仿宋_GB2312"/>
          <w:sz w:val="32"/>
          <w:szCs w:val="32"/>
          <w:lang w:val="en-US" w:eastAsia="zh-CN"/>
        </w:rPr>
        <w:t>213）农业农村（21301）其他农业农村支出（2130199）</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年初预算为26.6万元，支出决算为26.6万元，完成年初预算的</w:t>
      </w:r>
      <w:r>
        <w:rPr>
          <w:rFonts w:hint="eastAsia" w:ascii="Times New Roman" w:hAnsi="Times New Roman" w:eastAsia="仿宋_GB2312"/>
          <w:sz w:val="32"/>
          <w:szCs w:val="32"/>
          <w:lang w:val="en-US" w:eastAsia="zh-CN"/>
        </w:rPr>
        <w:t>100%，决算数等于年初预算数的主要原因是：严格执行了年初预算。</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10、农林水支出（213）农村综合改革（21307）对村民委员会和村党支部的补助（2130705）</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年初预算为560.69万元，支出决算为560.69万元，完成年初预算的100%，决算数等于年初预算数的主要原因是：严格执行了年初预算。</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11、农林水支出（213）农村综合改革（21307）其他农村综合改革支出（2130799）</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年初预算为1.08万元，支出决算为1.08万元，完成年初预算的100%，决算数等于年初预算数的主要原因是：严格执行了年初预算。</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12、商业服务业等支出（216）商业流通事务（21602）其他商业流通事务支出（2160299）</w:t>
      </w:r>
    </w:p>
    <w:p>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年初预算为11万元，支出决算为11万元，完成年初预算的100%，决算数等于年初预算数的主要原因是：严格执行了年初预算。</w:t>
      </w:r>
    </w:p>
    <w:p>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w:t>
      </w:r>
      <w:r>
        <w:rPr>
          <w:rFonts w:hint="eastAsia" w:ascii="Times New Roman" w:hAnsi="Times New Roman" w:eastAsia="仿宋_GB2312"/>
          <w:sz w:val="32"/>
          <w:szCs w:val="32"/>
          <w:lang w:val="en-US" w:eastAsia="zh-CN"/>
        </w:rPr>
        <w:t>2249.96</w:t>
      </w:r>
      <w:r>
        <w:rPr>
          <w:rFonts w:hint="eastAsia" w:ascii="Times New Roman" w:hAnsi="Times New Roman" w:eastAsia="仿宋_GB2312"/>
          <w:sz w:val="32"/>
          <w:szCs w:val="32"/>
        </w:rPr>
        <w:t>万元，其中：</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2097.69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93.23</w:t>
      </w:r>
      <w:r>
        <w:rPr>
          <w:rFonts w:hint="eastAsia" w:ascii="Times New Roman" w:hAnsi="Times New Roman" w:eastAsia="仿宋_GB2312"/>
          <w:sz w:val="32"/>
          <w:szCs w:val="32"/>
        </w:rPr>
        <w:t>%，主要包括基本工资、津贴补贴、奖金、伙食补助费。</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152.27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6.77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4.28万元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25.4万元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水费</w:t>
      </w:r>
      <w:r>
        <w:rPr>
          <w:rFonts w:hint="eastAsia" w:ascii="Times New Roman" w:hAnsi="Times New Roman" w:eastAsia="仿宋_GB2312"/>
          <w:sz w:val="32"/>
          <w:szCs w:val="32"/>
          <w:lang w:val="en-US" w:eastAsia="zh-CN"/>
        </w:rPr>
        <w:t>2万元、电费5.8万元、差旅费3万元、会议费5万元、公务接待费5.7万元、劳务费1.32万元、工会经费41万元、公务用车运行维护费6.46万元、其他交通费用8.56万元、其他商品和服务支出12.15万元。</w:t>
      </w:r>
    </w:p>
    <w:p>
      <w:pPr>
        <w:pStyle w:val="15"/>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2023年度“三公”经费财政拨款支出预算为</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96.51</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276.47</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公务接待和公务用车增加</w:t>
      </w:r>
      <w:r>
        <w:rPr>
          <w:rFonts w:hint="eastAsia" w:ascii="Times New Roman" w:hAnsi="Times New Roman" w:eastAsia="仿宋_GB2312"/>
          <w:sz w:val="32"/>
          <w:szCs w:val="32"/>
        </w:rPr>
        <w:t>。其中：</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没有因公出国（境）支出</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没有因公出国（境）支出</w:t>
      </w:r>
      <w:r>
        <w:rPr>
          <w:rFonts w:hint="eastAsia" w:ascii="Times New Roman" w:hAnsi="Times New Roman" w:eastAsia="仿宋_GB2312"/>
          <w:sz w:val="32"/>
          <w:szCs w:val="32"/>
        </w:rPr>
        <w:t>。</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98.28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严格执行了年初预算</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227.59</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公务接待活动增加</w:t>
      </w:r>
      <w:r>
        <w:rPr>
          <w:rFonts w:hint="eastAsia" w:ascii="Times New Roman" w:hAnsi="Times New Roman" w:eastAsia="仿宋_GB2312"/>
          <w:sz w:val="32"/>
          <w:szCs w:val="32"/>
        </w:rPr>
        <w:t>。</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没有购置公务用车</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没有购置公务用车</w:t>
      </w:r>
      <w:r>
        <w:rPr>
          <w:rFonts w:hint="eastAsia" w:ascii="Times New Roman" w:hAnsi="Times New Roman" w:eastAsia="仿宋_GB2312"/>
          <w:sz w:val="32"/>
          <w:szCs w:val="32"/>
        </w:rPr>
        <w:t>。</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严格执行了年初预算</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4.97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333.56</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公务用车老化维修、维护费用增加</w:t>
      </w:r>
      <w:r>
        <w:rPr>
          <w:rFonts w:hint="eastAsia" w:ascii="Times New Roman" w:hAnsi="Times New Roman" w:eastAsia="仿宋_GB2312"/>
          <w:sz w:val="32"/>
          <w:szCs w:val="32"/>
        </w:rPr>
        <w:t>。</w:t>
      </w:r>
    </w:p>
    <w:p>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%。其中：</w:t>
      </w:r>
    </w:p>
    <w:p>
      <w:pPr>
        <w:pStyle w:val="15"/>
        <w:spacing w:line="600" w:lineRule="exact"/>
        <w:ind w:firstLine="640" w:firstLineChars="200"/>
        <w:rPr>
          <w:rFonts w:hint="eastAsia" w:ascii="Times New Roman" w:hAnsi="Times New Roman" w:eastAsia="仿宋_GB2312"/>
          <w:b/>
          <w:sz w:val="32"/>
          <w:szCs w:val="32"/>
          <w:lang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无。</w:t>
      </w:r>
    </w:p>
    <w:p>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207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1986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日常公务活动</w:t>
      </w:r>
      <w:r>
        <w:rPr>
          <w:rFonts w:hint="eastAsia" w:ascii="Times New Roman" w:hAnsi="Times New Roman" w:eastAsia="仿宋_GB2312"/>
          <w:sz w:val="32"/>
          <w:szCs w:val="32"/>
        </w:rPr>
        <w:t>发生的接待支出。</w:t>
      </w:r>
    </w:p>
    <w:p>
      <w:pPr>
        <w:spacing w:line="600" w:lineRule="exact"/>
        <w:ind w:firstLine="800" w:firstLineChars="250"/>
        <w:rPr>
          <w:rFonts w:ascii="楷体" w:hAnsi="楷体" w:eastAsia="楷体" w:cs="楷体"/>
          <w:b/>
          <w:bCs/>
          <w:i/>
          <w:color w:val="FF0000"/>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6.46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6.46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公务用车加油保险维修</w:t>
      </w:r>
      <w:r>
        <w:rPr>
          <w:rFonts w:hint="eastAsia" w:ascii="Times New Roman" w:hAnsi="Times New Roman" w:eastAsia="仿宋_GB2312"/>
          <w:sz w:val="32"/>
          <w:szCs w:val="32"/>
        </w:rPr>
        <w:t>支出，截止2023年12月31日，我单位开支财政拨款的公务用车保有量为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5"/>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2023年度政府性基金预算财政拨款收入</w:t>
      </w:r>
      <w:r>
        <w:rPr>
          <w:rFonts w:hint="eastAsia" w:ascii="Times New Roman" w:hAnsi="Times New Roman" w:eastAsia="仿宋_GB2312"/>
          <w:sz w:val="32"/>
          <w:szCs w:val="32"/>
          <w:lang w:val="en-US" w:eastAsia="zh-CN"/>
        </w:rPr>
        <w:t>134.17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134.17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农村社会事业支出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2120815</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农业农村生态环境支出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2120816</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城市基础设施配套安排的支出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其他城市基础设施配套安排的支出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2121399</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彩票公益金安排的支出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22960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用于社会福利的彩票公益金支出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2296002</w:t>
      </w:r>
      <w:r>
        <w:rPr>
          <w:rFonts w:hint="eastAsia" w:ascii="Times New Roman" w:hAnsi="Times New Roman" w:eastAsia="仿宋_GB2312"/>
          <w:sz w:val="32"/>
          <w:szCs w:val="32"/>
        </w:rPr>
        <w:t>）。</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w:t>
      </w:r>
      <w:r>
        <w:rPr>
          <w:rFonts w:hint="eastAsia" w:ascii="Times New Roman" w:hAnsi="Times New Roman" w:eastAsia="仿宋_GB2312"/>
          <w:sz w:val="32"/>
          <w:szCs w:val="32"/>
          <w:lang w:val="en-US" w:eastAsia="zh-CN"/>
        </w:rPr>
        <w:t>152.27</w:t>
      </w:r>
      <w:r>
        <w:rPr>
          <w:rFonts w:hint="eastAsia" w:ascii="Times New Roman" w:hAnsi="Times New Roman" w:eastAsia="仿宋_GB2312"/>
          <w:sz w:val="32"/>
          <w:szCs w:val="32"/>
        </w:rPr>
        <w:t>万元，比年初预算数增加（减少）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严格执行了年初预算</w:t>
      </w:r>
      <w:r>
        <w:rPr>
          <w:rFonts w:hint="eastAsia" w:ascii="Times New Roman" w:hAnsi="Times New Roman" w:eastAsia="仿宋_GB2312"/>
          <w:color w:val="auto"/>
          <w:sz w:val="32"/>
          <w:szCs w:val="32"/>
        </w:rPr>
        <w:t>。</w:t>
      </w:r>
    </w:p>
    <w:p>
      <w:pPr>
        <w:pStyle w:val="15"/>
        <w:spacing w:line="600" w:lineRule="exact"/>
        <w:ind w:firstLine="640" w:firstLineChars="200"/>
        <w:rPr>
          <w:rFonts w:hAnsi="黑体"/>
          <w:bCs/>
          <w:sz w:val="32"/>
          <w:szCs w:val="32"/>
        </w:rPr>
      </w:pPr>
      <w:r>
        <w:rPr>
          <w:rFonts w:hint="eastAsia" w:hAnsi="黑体"/>
          <w:bCs/>
          <w:sz w:val="32"/>
          <w:szCs w:val="32"/>
        </w:rPr>
        <w:t>十、一般性支出情况说明</w:t>
      </w:r>
    </w:p>
    <w:p>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2023年本部门开支会议费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祁阳市下马渡镇人民代表大会第一届五、六次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听取和审议政府、人大、财政、民生实事等相关报告</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开展培训，人数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w:t>
      </w:r>
      <w:r>
        <w:rPr>
          <w:rFonts w:hint="eastAsia" w:ascii="Times New Roman" w:hAnsi="Times New Roman" w:eastAsia="仿宋_GB2312"/>
          <w:sz w:val="32"/>
          <w:szCs w:val="32"/>
          <w:lang w:eastAsia="zh-CN"/>
        </w:rPr>
        <w:t>没有开展培训</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Ansi="黑体"/>
          <w:bCs/>
          <w:sz w:val="32"/>
          <w:szCs w:val="32"/>
        </w:rPr>
      </w:pPr>
      <w:r>
        <w:rPr>
          <w:rFonts w:hint="eastAsia" w:ascii="Times New Roman" w:hAnsi="Times New Roman" w:eastAsia="仿宋_GB2312"/>
          <w:sz w:val="32"/>
          <w:szCs w:val="32"/>
        </w:rPr>
        <w:t>本部门2023年度政府采购支出总额</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9.42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13.58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sz w:val="32"/>
          <w:szCs w:val="32"/>
        </w:rPr>
        <w:t>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40.96</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59.04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hAnsi="黑体"/>
          <w:bCs/>
          <w:sz w:val="32"/>
          <w:szCs w:val="32"/>
        </w:rPr>
        <w:t>十二、关于国有资产占用情况说明</w:t>
      </w:r>
    </w:p>
    <w:p>
      <w:pPr>
        <w:pStyle w:val="15"/>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sz w:val="32"/>
          <w:szCs w:val="32"/>
        </w:rPr>
        <w:t>截至2023年12月31日，本单位共有车辆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主要领导公务用车</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单位价值100万元以上专用设备（不含车辆）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spacing w:line="600" w:lineRule="exact"/>
        <w:ind w:firstLine="640" w:firstLineChars="200"/>
        <w:rPr>
          <w:rFonts w:hAnsi="黑体"/>
          <w:bCs/>
          <w:sz w:val="32"/>
          <w:szCs w:val="32"/>
        </w:rPr>
      </w:pPr>
      <w:r>
        <w:rPr>
          <w:rFonts w:hint="eastAsia" w:hAnsi="黑体"/>
          <w:bCs/>
          <w:sz w:val="32"/>
          <w:szCs w:val="32"/>
        </w:rPr>
        <w:t>十三、关于2023年度预算绩效情况的说明</w:t>
      </w:r>
    </w:p>
    <w:p>
      <w:pPr>
        <w:pStyle w:val="15"/>
        <w:ind w:firstLine="640" w:firstLineChars="200"/>
        <w:rPr>
          <w:rFonts w:ascii="Times New Roman" w:hAnsi="Times New Roman" w:eastAsia="仿宋_GB2312"/>
          <w:sz w:val="32"/>
          <w:szCs w:val="32"/>
        </w:rPr>
      </w:pPr>
      <w:r>
        <w:rPr>
          <w:rFonts w:eastAsia="仿宋_GB2312"/>
          <w:bCs/>
          <w:sz w:val="32"/>
          <w:szCs w:val="32"/>
        </w:rPr>
        <w:t>纳入</w:t>
      </w:r>
      <w:r>
        <w:rPr>
          <w:rFonts w:hint="eastAsia" w:eastAsia="仿宋_GB2312"/>
          <w:bCs/>
          <w:sz w:val="32"/>
          <w:szCs w:val="32"/>
        </w:rPr>
        <w:t>2023</w:t>
      </w:r>
      <w:r>
        <w:rPr>
          <w:rFonts w:eastAsia="仿宋_GB2312"/>
          <w:bCs/>
          <w:sz w:val="32"/>
          <w:szCs w:val="32"/>
        </w:rPr>
        <w:t>年</w:t>
      </w:r>
      <w:r>
        <w:rPr>
          <w:rFonts w:hint="eastAsia" w:eastAsia="仿宋_GB2312"/>
          <w:bCs/>
          <w:sz w:val="32"/>
          <w:szCs w:val="32"/>
        </w:rPr>
        <w:t>度</w:t>
      </w:r>
      <w:r>
        <w:rPr>
          <w:rFonts w:eastAsia="仿宋_GB2312"/>
          <w:bCs/>
          <w:sz w:val="32"/>
          <w:szCs w:val="32"/>
        </w:rPr>
        <w:t>部门整体支出绩效目标的金额为</w:t>
      </w:r>
      <w:r>
        <w:rPr>
          <w:rFonts w:hint="eastAsia" w:ascii="Times New Roman" w:hAnsi="Times New Roman" w:eastAsia="仿宋_GB2312"/>
          <w:sz w:val="32"/>
          <w:szCs w:val="32"/>
          <w:lang w:val="en-US" w:eastAsia="zh-CN"/>
        </w:rPr>
        <w:t>0</w:t>
      </w:r>
      <w:r>
        <w:rPr>
          <w:rFonts w:eastAsia="仿宋_GB2312"/>
          <w:bCs/>
          <w:sz w:val="32"/>
          <w:szCs w:val="32"/>
        </w:rPr>
        <w:t>万元，其中，基本支出</w:t>
      </w:r>
      <w:r>
        <w:rPr>
          <w:rFonts w:hint="eastAsia" w:ascii="Times New Roman" w:hAnsi="Times New Roman" w:eastAsia="仿宋_GB2312"/>
          <w:sz w:val="32"/>
          <w:szCs w:val="32"/>
          <w:lang w:val="en-US" w:eastAsia="zh-CN"/>
        </w:rPr>
        <w:t>0</w:t>
      </w:r>
      <w:r>
        <w:rPr>
          <w:rFonts w:eastAsia="仿宋_GB2312"/>
          <w:bCs/>
          <w:sz w:val="32"/>
          <w:szCs w:val="32"/>
        </w:rPr>
        <w:t>万元，项目支出</w:t>
      </w:r>
      <w:r>
        <w:rPr>
          <w:rFonts w:hint="eastAsia" w:ascii="Times New Roman" w:hAnsi="Times New Roman" w:eastAsia="仿宋_GB2312"/>
          <w:sz w:val="32"/>
          <w:szCs w:val="32"/>
          <w:lang w:val="en-US" w:eastAsia="zh-CN"/>
        </w:rPr>
        <w:t>0</w:t>
      </w:r>
      <w:r>
        <w:rPr>
          <w:rFonts w:eastAsia="仿宋_GB2312"/>
          <w:bCs/>
          <w:sz w:val="32"/>
          <w:szCs w:val="32"/>
        </w:rPr>
        <w:t>万元，</w:t>
      </w:r>
      <w:r>
        <w:rPr>
          <w:rFonts w:hint="eastAsia" w:eastAsia="仿宋_GB2312"/>
          <w:bCs/>
          <w:sz w:val="32"/>
          <w:szCs w:val="32"/>
        </w:rPr>
        <w:t>本年度本部门无重点项目支出</w:t>
      </w:r>
      <w:r>
        <w:rPr>
          <w:rFonts w:hint="eastAsia" w:eastAsia="仿宋_GB2312" w:cs="Times New Roman"/>
          <w:bCs/>
          <w:sz w:val="32"/>
          <w:szCs w:val="32"/>
        </w:rPr>
        <w:t>，</w:t>
      </w:r>
      <w:r>
        <w:rPr>
          <w:rFonts w:hint="eastAsia" w:eastAsia="仿宋_GB2312"/>
          <w:bCs/>
          <w:sz w:val="32"/>
          <w:szCs w:val="32"/>
        </w:rPr>
        <w:t>为常规性项目支出，具体内容</w:t>
      </w:r>
      <w:r>
        <w:rPr>
          <w:rFonts w:hint="eastAsia" w:ascii="Times New Roman" w:hAnsi="Times New Roman" w:eastAsia="仿宋_GB2312"/>
          <w:sz w:val="32"/>
          <w:szCs w:val="32"/>
        </w:rPr>
        <w:t>详见附件。</w:t>
      </w:r>
    </w:p>
    <w:p>
      <w:pPr>
        <w:rPr>
          <w:rFonts w:ascii="Times New Roman" w:hAnsi="Times New Roman" w:eastAsia="仿宋_GB2312"/>
          <w:sz w:val="32"/>
          <w:szCs w:val="32"/>
        </w:rPr>
      </w:pPr>
      <w:r>
        <w:rPr>
          <w:rFonts w:hint="eastAsia" w:ascii="Times New Roman" w:hAnsi="Times New Roman" w:eastAsia="仿宋_GB2312"/>
          <w:sz w:val="32"/>
          <w:szCs w:val="32"/>
        </w:rPr>
        <w:br w:type="page"/>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pPr>
        <w:jc w:val="center"/>
        <w:rPr>
          <w:rFonts w:ascii="方正小标宋_GBK" w:hAnsi="方正小标宋_GBK" w:eastAsia="方正小标宋_GBK" w:cs="方正小标宋_GBK"/>
          <w:color w:val="000000"/>
          <w:kern w:val="0"/>
          <w:sz w:val="84"/>
          <w:szCs w:val="84"/>
        </w:rPr>
      </w:pPr>
    </w:p>
    <w:p>
      <w:pPr>
        <w:jc w:val="center"/>
        <w:rPr>
          <w:rFonts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pPr>
        <w:pStyle w:val="2"/>
        <w:jc w:val="center"/>
        <w:rPr>
          <w:rFonts w:ascii="方正小标宋_GBK" w:hAnsi="方正小标宋_GBK" w:eastAsia="方正小标宋_GBK" w:cs="方正小标宋_GBK"/>
          <w:color w:val="000000"/>
          <w:kern w:val="0"/>
          <w:sz w:val="72"/>
          <w:szCs w:val="72"/>
        </w:rPr>
      </w:pPr>
    </w:p>
    <w:p>
      <w:pPr>
        <w:pStyle w:val="3"/>
        <w:ind w:left="0" w:leftChars="0"/>
        <w:jc w:val="center"/>
        <w:rPr>
          <w:rFonts w:ascii="方正小标宋_GBK" w:hAnsi="方正小标宋_GBK" w:eastAsia="方正小标宋_GBK" w:cs="方正小标宋_GBK"/>
          <w:color w:val="000000"/>
          <w:kern w:val="0"/>
          <w:sz w:val="72"/>
          <w:szCs w:val="72"/>
        </w:rPr>
      </w:pPr>
    </w:p>
    <w:p>
      <w:pPr>
        <w:jc w:val="center"/>
        <w:rPr>
          <w:sz w:val="72"/>
          <w:szCs w:val="72"/>
        </w:rPr>
      </w:pPr>
    </w:p>
    <w:p>
      <w:pPr>
        <w:widowControl/>
        <w:jc w:val="left"/>
        <w:rPr>
          <w:rFonts w:ascii="Times New Roman" w:hAnsi="Times New Roman" w:eastAsia="仿宋_GB2312" w:cs="黑体"/>
          <w:color w:val="000000"/>
          <w:sz w:val="32"/>
          <w:szCs w:val="32"/>
        </w:rPr>
      </w:pPr>
      <w:r>
        <w:rPr>
          <w:rFonts w:hint="eastAsia" w:ascii="方正小标宋_GBK" w:hAnsi="方正小标宋_GBK" w:eastAsia="方正小标宋_GBK" w:cs="方正小标宋_GBK"/>
          <w:color w:val="000000"/>
          <w:kern w:val="0"/>
          <w:sz w:val="70"/>
          <w:szCs w:val="70"/>
        </w:rPr>
        <w:br w:type="page"/>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一、收入科目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pPr>
        <w:keepNext/>
        <w:keepLines/>
        <w:ind w:firstLine="640"/>
        <w:rPr>
          <w:rFonts w:ascii="Times New Roman" w:hAnsi="Times New Roman" w:eastAsia="仿宋_GB2312" w:cs="黑体"/>
          <w:color w:val="000000"/>
          <w:sz w:val="32"/>
          <w:szCs w:val="32"/>
        </w:rPr>
      </w:pPr>
      <w:r>
        <w:rPr>
          <w:rFonts w:hint="eastAsia" w:ascii="Times New Roman" w:hAnsi="Times New Roman" w:eastAsia="仿宋_GB2312"/>
          <w:sz w:val="32"/>
          <w:szCs w:val="32"/>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四、“三公”经费科目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bookmarkStart w:id="3" w:name="_GoBack"/>
      <w:bookmarkEnd w:id="3"/>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方正小标宋_GBK" w:hAnsi="方正小标宋_GBK" w:eastAsia="方正小标宋_GBK" w:cs="方正小标宋_GBK"/>
          <w:sz w:val="72"/>
          <w:szCs w:val="72"/>
        </w:rPr>
      </w:pPr>
    </w:p>
    <w:p>
      <w:pPr>
        <w:pStyle w:val="15"/>
        <w:jc w:val="center"/>
        <w:rPr>
          <w:rFonts w:ascii="方正小标宋_GBK" w:hAnsi="方正小标宋_GBK" w:eastAsia="方正小标宋_GBK" w:cs="方正小标宋_GBK"/>
          <w:sz w:val="72"/>
          <w:szCs w:val="72"/>
        </w:rPr>
      </w:pPr>
    </w:p>
    <w:p>
      <w:pPr>
        <w:pStyle w:val="15"/>
        <w:jc w:val="center"/>
        <w:rPr>
          <w:rFonts w:ascii="方正小标宋_GBK" w:hAnsi="方正小标宋_GBK" w:eastAsia="方正小标宋_GBK" w:cs="方正小标宋_GBK"/>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第五部分</w:t>
      </w:r>
    </w:p>
    <w:p>
      <w:pPr>
        <w:pStyle w:val="15"/>
        <w:jc w:val="center"/>
        <w:rPr>
          <w:rFonts w:ascii="方正小标宋_GBK" w:hAnsi="方正小标宋_GBK" w:eastAsia="方正小标宋_GBK" w:cs="方正小标宋_GBK"/>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附 件</w:t>
      </w:r>
    </w:p>
    <w:p>
      <w:pPr>
        <w:pStyle w:val="15"/>
        <w:jc w:val="center"/>
        <w:rPr>
          <w:rFonts w:ascii="方正小标宋_GBK" w:hAnsi="方正小标宋_GBK" w:eastAsia="方正小标宋_GBK" w:cs="方正小标宋_GBK"/>
          <w:sz w:val="72"/>
          <w:szCs w:val="72"/>
        </w:rPr>
      </w:pPr>
    </w:p>
    <w:p>
      <w:pPr>
        <w:pStyle w:val="15"/>
        <w:jc w:val="center"/>
        <w:rPr>
          <w:rFonts w:ascii="方正小标宋_GBK" w:hAnsi="方正小标宋_GBK" w:eastAsia="方正小标宋_GBK" w:cs="方正小标宋_GBK"/>
          <w:sz w:val="72"/>
          <w:szCs w:val="72"/>
        </w:rPr>
      </w:pPr>
    </w:p>
    <w:p>
      <w:pPr>
        <w:jc w:val="center"/>
        <w:rPr>
          <w:sz w:val="72"/>
          <w:szCs w:val="72"/>
        </w:rPr>
      </w:pPr>
    </w:p>
    <w:p>
      <w:pPr>
        <w:rPr>
          <w:rFonts w:ascii="Times New Roman" w:hAnsi="Times New Roman" w:eastAsia="仿宋_GB2312" w:cs="黑体"/>
          <w:bCs/>
          <w:color w:val="000000"/>
          <w:kern w:val="0"/>
          <w:sz w:val="32"/>
          <w:szCs w:val="32"/>
        </w:rPr>
      </w:pPr>
      <w:r>
        <w:rPr>
          <w:rFonts w:hint="eastAsia" w:ascii="Times New Roman" w:hAnsi="Times New Roman" w:eastAsia="仿宋_GB2312" w:cs="黑体"/>
          <w:b/>
          <w:color w:val="000000"/>
          <w:kern w:val="0"/>
          <w:sz w:val="36"/>
          <w:szCs w:val="36"/>
        </w:rPr>
        <w:br w:type="page"/>
      </w:r>
    </w:p>
    <w:p>
      <w:pPr>
        <w:ind w:firstLine="720" w:firstLineChars="200"/>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2023年度部门（单位）整体支出绩效自评报告</w:t>
      </w:r>
    </w:p>
    <w:p>
      <w:pPr>
        <w:spacing w:line="600" w:lineRule="exact"/>
        <w:jc w:val="center"/>
        <w:rPr>
          <w:rFonts w:hint="default" w:ascii="Times New Roman" w:hAnsi="Times New Roman" w:eastAsia="仿宋_GB2312" w:cs="黑体"/>
          <w:b/>
          <w:color w:val="000000"/>
          <w:kern w:val="0"/>
          <w:sz w:val="36"/>
          <w:szCs w:val="36"/>
          <w:lang w:val="en-US" w:eastAsia="zh-CN"/>
        </w:rPr>
      </w:pPr>
      <w:r>
        <w:rPr>
          <w:rFonts w:hint="eastAsia" w:ascii="楷体" w:hAnsi="楷体" w:eastAsia="楷体" w:cs="楷体"/>
          <w:b/>
          <w:bCs/>
          <w:sz w:val="32"/>
          <w:szCs w:val="32"/>
        </w:rPr>
        <w:t>（</w:t>
      </w:r>
      <w:r>
        <w:rPr>
          <w:rFonts w:hint="eastAsia" w:ascii="Times New Roman" w:hAnsi="Times New Roman" w:eastAsia="仿宋_GB2312" w:cs="黑体"/>
          <w:b/>
          <w:color w:val="000000"/>
          <w:kern w:val="0"/>
          <w:sz w:val="36"/>
          <w:szCs w:val="36"/>
          <w:lang w:eastAsia="zh-CN"/>
        </w:rPr>
        <w:t>祁阳市下马渡镇人民政府</w:t>
      </w:r>
      <w:r>
        <w:rPr>
          <w:rFonts w:hint="eastAsia" w:ascii="Times New Roman" w:hAnsi="Times New Roman" w:eastAsia="仿宋_GB2312" w:cs="黑体"/>
          <w:b/>
          <w:color w:val="000000"/>
          <w:kern w:val="0"/>
          <w:sz w:val="36"/>
          <w:szCs w:val="36"/>
          <w:lang w:val="en-US" w:eastAsia="zh-CN"/>
        </w:rPr>
        <w:t>)</w:t>
      </w:r>
    </w:p>
    <w:p>
      <w:pPr>
        <w:spacing w:line="600" w:lineRule="exact"/>
        <w:ind w:firstLine="1"/>
        <w:jc w:val="center"/>
        <w:rPr>
          <w:rFonts w:hint="eastAsia" w:ascii="Times New Roman" w:hAnsi="Times New Roman" w:eastAsia="仿宋_GB2312" w:cs="黑体"/>
          <w:b/>
          <w:color w:val="000000"/>
          <w:kern w:val="0"/>
          <w:sz w:val="36"/>
          <w:szCs w:val="36"/>
        </w:rPr>
      </w:pP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2023年</w:t>
      </w:r>
      <w:r>
        <w:rPr>
          <w:rFonts w:hint="eastAsia" w:ascii="仿宋" w:hAnsi="仿宋" w:eastAsia="仿宋" w:cs="仿宋"/>
          <w:color w:val="000000"/>
          <w:kern w:val="0"/>
          <w:sz w:val="32"/>
          <w:szCs w:val="32"/>
        </w:rPr>
        <w:t>度，我单位在市委市政府的领导下，在市财政局的直接指导下，严格遵守《行政事业单位会计制度》，做到资金高度集中，按照先保人员工资，再保政府正常运转，再保其他支出的管理原则，确保了今年我办财政的各项正常运转。现就</w:t>
      </w:r>
      <w:r>
        <w:rPr>
          <w:rFonts w:hint="eastAsia" w:ascii="仿宋" w:hAnsi="仿宋" w:eastAsia="仿宋" w:cs="仿宋"/>
          <w:color w:val="000000"/>
          <w:kern w:val="0"/>
          <w:sz w:val="32"/>
          <w:szCs w:val="32"/>
          <w:lang w:eastAsia="zh-CN"/>
        </w:rPr>
        <w:t>2023年</w:t>
      </w:r>
      <w:r>
        <w:rPr>
          <w:rFonts w:hint="eastAsia" w:ascii="仿宋" w:hAnsi="仿宋" w:eastAsia="仿宋" w:cs="仿宋"/>
          <w:color w:val="000000"/>
          <w:kern w:val="0"/>
          <w:sz w:val="32"/>
          <w:szCs w:val="32"/>
        </w:rPr>
        <w:t>度部门整体支出绩效评价如下：</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一、基本情况</w:t>
      </w:r>
    </w:p>
    <w:p>
      <w:pPr>
        <w:widowControl/>
        <w:spacing w:line="600" w:lineRule="exact"/>
        <w:ind w:firstLine="320" w:firstLineChars="100"/>
        <w:rPr>
          <w:rFonts w:hint="default" w:ascii="仿宋" w:hAnsi="仿宋" w:eastAsia="仿宋" w:cs="仿宋"/>
          <w:bCs/>
          <w:kern w:val="0"/>
          <w:sz w:val="32"/>
          <w:szCs w:val="32"/>
          <w:lang w:val="en-US" w:eastAsia="zh-CN"/>
        </w:rPr>
      </w:pPr>
      <w:r>
        <w:rPr>
          <w:rFonts w:hint="eastAsia" w:ascii="仿宋" w:hAnsi="仿宋" w:eastAsia="仿宋" w:cs="仿宋"/>
          <w:color w:val="000000"/>
          <w:kern w:val="0"/>
          <w:sz w:val="32"/>
          <w:szCs w:val="32"/>
        </w:rPr>
        <w:t>祁阳县</w:t>
      </w:r>
      <w:r>
        <w:rPr>
          <w:rFonts w:hint="eastAsia" w:ascii="仿宋" w:hAnsi="仿宋" w:eastAsia="仿宋" w:cs="仿宋"/>
          <w:color w:val="000000"/>
          <w:kern w:val="0"/>
          <w:sz w:val="32"/>
          <w:szCs w:val="32"/>
          <w:lang w:eastAsia="zh-CN"/>
        </w:rPr>
        <w:t>下马渡镇人民政府</w:t>
      </w:r>
      <w:r>
        <w:rPr>
          <w:rFonts w:hint="eastAsia" w:ascii="仿宋" w:hAnsi="仿宋" w:eastAsia="仿宋" w:cs="仿宋"/>
          <w:color w:val="000000"/>
          <w:kern w:val="0"/>
          <w:sz w:val="32"/>
          <w:szCs w:val="32"/>
          <w:lang w:val="en-US" w:eastAsia="zh-CN"/>
        </w:rPr>
        <w:t>2021年5月县改市更名为祁阳市下马渡镇人民政府，</w:t>
      </w:r>
      <w:r>
        <w:rPr>
          <w:rFonts w:hint="eastAsia" w:ascii="仿宋" w:hAnsi="仿宋" w:eastAsia="仿宋" w:cs="仿宋"/>
          <w:color w:val="000000"/>
          <w:kern w:val="0"/>
          <w:sz w:val="32"/>
          <w:szCs w:val="32"/>
        </w:rPr>
        <w:t>主管部门是祁阳</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人民政府。主要职责是行政职责，属于全额拨款单位。法人代表</w:t>
      </w:r>
      <w:r>
        <w:rPr>
          <w:rFonts w:hint="eastAsia" w:ascii="仿宋" w:hAnsi="仿宋" w:eastAsia="仿宋" w:cs="仿宋"/>
          <w:color w:val="000000"/>
          <w:kern w:val="0"/>
          <w:sz w:val="32"/>
          <w:szCs w:val="32"/>
          <w:lang w:eastAsia="zh-CN"/>
        </w:rPr>
        <w:t>曾涵薇</w:t>
      </w:r>
      <w:r>
        <w:rPr>
          <w:rFonts w:hint="eastAsia" w:ascii="仿宋" w:hAnsi="仿宋" w:eastAsia="仿宋" w:cs="仿宋"/>
          <w:color w:val="000000"/>
          <w:kern w:val="0"/>
          <w:sz w:val="32"/>
          <w:szCs w:val="32"/>
        </w:rPr>
        <w:t>，本单位人员编制</w:t>
      </w:r>
      <w:r>
        <w:rPr>
          <w:rFonts w:hint="eastAsia" w:ascii="仿宋" w:hAnsi="仿宋" w:eastAsia="仿宋" w:cs="仿宋"/>
          <w:color w:val="000000"/>
          <w:kern w:val="0"/>
          <w:sz w:val="32"/>
          <w:szCs w:val="32"/>
          <w:lang w:val="en-US" w:eastAsia="zh-CN"/>
        </w:rPr>
        <w:t>119</w:t>
      </w:r>
      <w:r>
        <w:rPr>
          <w:rFonts w:hint="eastAsia" w:ascii="仿宋" w:hAnsi="仿宋" w:eastAsia="仿宋" w:cs="仿宋"/>
          <w:color w:val="000000"/>
          <w:kern w:val="0"/>
          <w:sz w:val="32"/>
          <w:szCs w:val="32"/>
        </w:rPr>
        <w:t>人，在编干部职工</w:t>
      </w:r>
      <w:r>
        <w:rPr>
          <w:rFonts w:hint="eastAsia" w:ascii="仿宋" w:hAnsi="仿宋" w:eastAsia="仿宋" w:cs="仿宋"/>
          <w:color w:val="000000"/>
          <w:kern w:val="0"/>
          <w:sz w:val="32"/>
          <w:szCs w:val="32"/>
          <w:lang w:val="en-US" w:eastAsia="zh-CN"/>
        </w:rPr>
        <w:t>119</w:t>
      </w:r>
      <w:r>
        <w:rPr>
          <w:rFonts w:hint="eastAsia" w:ascii="仿宋" w:hAnsi="仿宋" w:eastAsia="仿宋" w:cs="仿宋"/>
          <w:color w:val="000000"/>
          <w:kern w:val="0"/>
          <w:sz w:val="32"/>
          <w:szCs w:val="32"/>
        </w:rPr>
        <w:t>人，实有人员</w:t>
      </w:r>
      <w:r>
        <w:rPr>
          <w:rFonts w:hint="eastAsia" w:ascii="仿宋" w:hAnsi="仿宋" w:eastAsia="仿宋" w:cs="仿宋"/>
          <w:color w:val="000000"/>
          <w:kern w:val="0"/>
          <w:sz w:val="32"/>
          <w:szCs w:val="32"/>
          <w:lang w:val="en-US" w:eastAsia="zh-CN"/>
        </w:rPr>
        <w:t>119</w:t>
      </w:r>
      <w:r>
        <w:rPr>
          <w:rFonts w:hint="eastAsia" w:ascii="仿宋" w:hAnsi="仿宋" w:eastAsia="仿宋" w:cs="仿宋"/>
          <w:color w:val="000000"/>
          <w:kern w:val="0"/>
          <w:sz w:val="32"/>
          <w:szCs w:val="32"/>
        </w:rPr>
        <w:t>人，退休人员</w:t>
      </w:r>
      <w:r>
        <w:rPr>
          <w:rFonts w:hint="eastAsia" w:ascii="仿宋" w:hAnsi="仿宋" w:eastAsia="仿宋" w:cs="仿宋"/>
          <w:color w:val="000000"/>
          <w:kern w:val="0"/>
          <w:sz w:val="32"/>
          <w:szCs w:val="32"/>
          <w:lang w:val="en-US" w:eastAsia="zh-CN"/>
        </w:rPr>
        <w:t>69</w:t>
      </w:r>
      <w:r>
        <w:rPr>
          <w:rFonts w:hint="eastAsia" w:ascii="仿宋" w:hAnsi="仿宋" w:eastAsia="仿宋" w:cs="仿宋"/>
          <w:color w:val="000000"/>
          <w:kern w:val="0"/>
          <w:sz w:val="32"/>
          <w:szCs w:val="32"/>
        </w:rPr>
        <w:t>人。决算汇编范围为独立核算单位共1个，财政职责是对各项资金实施监管核算工作。</w:t>
      </w:r>
      <w:r>
        <w:rPr>
          <w:rFonts w:hint="eastAsia" w:ascii="仿宋" w:hAnsi="仿宋" w:eastAsia="仿宋" w:cs="仿宋"/>
          <w:bCs/>
          <w:kern w:val="0"/>
          <w:sz w:val="32"/>
          <w:szCs w:val="32"/>
          <w:lang w:eastAsia="zh-CN"/>
        </w:rPr>
        <w:t>祁阳市下马渡镇人民政府</w:t>
      </w:r>
      <w:r>
        <w:rPr>
          <w:rFonts w:hint="eastAsia" w:ascii="仿宋" w:hAnsi="仿宋" w:eastAsia="仿宋" w:cs="仿宋"/>
          <w:bCs/>
          <w:kern w:val="0"/>
          <w:sz w:val="32"/>
          <w:szCs w:val="32"/>
        </w:rPr>
        <w:t>内设</w:t>
      </w:r>
      <w:r>
        <w:rPr>
          <w:rFonts w:hint="eastAsia" w:ascii="仿宋" w:hAnsi="仿宋" w:eastAsia="仿宋" w:cs="仿宋"/>
          <w:bCs/>
          <w:kern w:val="0"/>
          <w:sz w:val="32"/>
          <w:szCs w:val="32"/>
          <w:lang w:val="en-US" w:eastAsia="zh-CN"/>
        </w:rPr>
        <w:t>11个</w:t>
      </w:r>
      <w:r>
        <w:rPr>
          <w:rFonts w:hint="eastAsia" w:ascii="仿宋" w:hAnsi="仿宋" w:eastAsia="仿宋" w:cs="仿宋"/>
          <w:bCs/>
          <w:kern w:val="0"/>
          <w:sz w:val="32"/>
          <w:szCs w:val="32"/>
        </w:rPr>
        <w:t>机构包括：</w:t>
      </w:r>
      <w:r>
        <w:rPr>
          <w:rFonts w:hint="eastAsia" w:ascii="仿宋" w:hAnsi="仿宋" w:eastAsia="仿宋" w:cs="仿宋"/>
          <w:bCs/>
          <w:kern w:val="0"/>
          <w:sz w:val="32"/>
          <w:szCs w:val="32"/>
          <w:lang w:eastAsia="zh-CN"/>
        </w:rPr>
        <w:t>党政综合办公室、基层党建办公室、经济发展办公室、社会事务办公室、自然资源和生态环境办公室、社会治安和应急管理办公室、社会事业综合服务中心、农业综合服务中心、便民服务中心、退役军人服务站、综合行政执法大队。包括</w:t>
      </w:r>
      <w:r>
        <w:rPr>
          <w:rFonts w:hint="eastAsia" w:ascii="仿宋" w:hAnsi="仿宋" w:eastAsia="仿宋" w:cs="仿宋"/>
          <w:bCs/>
          <w:kern w:val="0"/>
          <w:sz w:val="32"/>
          <w:szCs w:val="32"/>
          <w:lang w:val="en-US" w:eastAsia="zh-CN"/>
        </w:rPr>
        <w:t>35个村级转移支付单位为：</w:t>
      </w:r>
      <w:r>
        <w:rPr>
          <w:rFonts w:hint="eastAsia" w:ascii="仿宋" w:hAnsi="仿宋" w:eastAsia="仿宋" w:cs="仿宋"/>
          <w:sz w:val="32"/>
          <w:szCs w:val="32"/>
          <w:lang w:val="en-US" w:eastAsia="zh-CN"/>
        </w:rPr>
        <w:t>2</w:t>
      </w:r>
      <w:r>
        <w:rPr>
          <w:rFonts w:hint="eastAsia" w:ascii="仿宋" w:hAnsi="仿宋" w:eastAsia="仿宋" w:cs="仿宋"/>
          <w:sz w:val="32"/>
          <w:szCs w:val="32"/>
        </w:rPr>
        <w:t>个</w:t>
      </w:r>
      <w:r>
        <w:rPr>
          <w:rFonts w:hint="eastAsia" w:ascii="仿宋" w:hAnsi="仿宋" w:eastAsia="仿宋" w:cs="仿宋"/>
          <w:sz w:val="32"/>
          <w:szCs w:val="32"/>
          <w:lang w:eastAsia="zh-CN"/>
        </w:rPr>
        <w:t>农村</w:t>
      </w:r>
      <w:r>
        <w:rPr>
          <w:rFonts w:hint="eastAsia" w:ascii="仿宋" w:hAnsi="仿宋" w:eastAsia="仿宋" w:cs="仿宋"/>
          <w:sz w:val="32"/>
          <w:szCs w:val="32"/>
        </w:rPr>
        <w:t>社区，即</w:t>
      </w:r>
      <w:r>
        <w:rPr>
          <w:rFonts w:hint="eastAsia" w:ascii="仿宋" w:hAnsi="仿宋" w:eastAsia="仿宋" w:cs="仿宋"/>
          <w:sz w:val="32"/>
          <w:szCs w:val="32"/>
          <w:lang w:eastAsia="zh-CN"/>
        </w:rPr>
        <w:t>六合堂社区</w:t>
      </w:r>
      <w:r>
        <w:rPr>
          <w:rFonts w:hint="eastAsia" w:ascii="仿宋" w:hAnsi="仿宋" w:eastAsia="仿宋" w:cs="仿宋"/>
          <w:sz w:val="32"/>
          <w:szCs w:val="32"/>
        </w:rPr>
        <w:t>、</w:t>
      </w:r>
      <w:r>
        <w:rPr>
          <w:rFonts w:hint="eastAsia" w:ascii="仿宋" w:hAnsi="仿宋" w:eastAsia="仿宋" w:cs="仿宋"/>
          <w:sz w:val="32"/>
          <w:szCs w:val="32"/>
          <w:lang w:eastAsia="zh-CN"/>
        </w:rPr>
        <w:t>大湖塘社区</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个自然村，即</w:t>
      </w:r>
      <w:r>
        <w:rPr>
          <w:rFonts w:hint="eastAsia" w:ascii="仿宋" w:hAnsi="仿宋" w:eastAsia="仿宋" w:cs="仿宋"/>
          <w:sz w:val="32"/>
          <w:szCs w:val="32"/>
          <w:lang w:eastAsia="zh-CN"/>
        </w:rPr>
        <w:t>胡家台村、枫石铺村、胡家岭村、中渡甸村、横泉村、团栗村、藕池村、扬名桥村、谭家湾村、营盘町村、官塘湾村、大茅坪村、江月村、汤家岭村、黄茅冲村、禧清村、元家村、大桥湾村、江西桥村、刘高岭村、梓梁村、东溪源村、司马源村、市门前村、紫山冲村、双联村、梅子坪村、青峰村、雅园冲村、赤塘村、上福村、罗家岭村、山川村。</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、整体支出规模、使用方向和主要内容、涉及范围等。</w:t>
      </w:r>
    </w:p>
    <w:p>
      <w:pPr>
        <w:pStyle w:val="15"/>
        <w:spacing w:line="600" w:lineRule="exact"/>
        <w:ind w:firstLine="640" w:firstLineChars="200"/>
        <w:rPr>
          <w:rFonts w:hint="default" w:ascii="Times New Roman" w:hAnsi="Times New Roman" w:eastAsia="仿宋_GB2312"/>
          <w:sz w:val="32"/>
          <w:szCs w:val="32"/>
          <w:lang w:val="en-US" w:eastAsia="zh-CN"/>
        </w:rPr>
      </w:pPr>
      <w:r>
        <w:rPr>
          <w:rFonts w:hint="eastAsia" w:ascii="仿宋" w:hAnsi="仿宋" w:eastAsia="仿宋" w:cs="仿宋"/>
          <w:color w:val="000000"/>
          <w:kern w:val="0"/>
          <w:sz w:val="32"/>
          <w:szCs w:val="32"/>
          <w:lang w:eastAsia="zh-CN"/>
        </w:rPr>
        <w:t>2023年祁阳市下马渡镇人民政府</w:t>
      </w:r>
      <w:r>
        <w:rPr>
          <w:rFonts w:hint="eastAsia" w:ascii="仿宋" w:hAnsi="仿宋" w:eastAsia="仿宋" w:cs="仿宋"/>
          <w:color w:val="000000"/>
          <w:kern w:val="0"/>
          <w:sz w:val="32"/>
          <w:szCs w:val="32"/>
        </w:rPr>
        <w:t>本级总收入</w:t>
      </w:r>
      <w:r>
        <w:rPr>
          <w:rFonts w:hint="eastAsia" w:ascii="仿宋" w:hAnsi="仿宋" w:eastAsia="仿宋" w:cs="仿宋"/>
          <w:color w:val="000000"/>
          <w:kern w:val="0"/>
          <w:sz w:val="32"/>
          <w:szCs w:val="32"/>
          <w:lang w:val="en-US" w:eastAsia="zh-CN"/>
        </w:rPr>
        <w:t>2494.54</w:t>
      </w:r>
      <w:r>
        <w:rPr>
          <w:rFonts w:hint="eastAsia" w:ascii="仿宋" w:hAnsi="仿宋" w:eastAsia="仿宋" w:cs="仿宋"/>
          <w:color w:val="000000"/>
          <w:kern w:val="0"/>
          <w:sz w:val="32"/>
          <w:szCs w:val="32"/>
        </w:rPr>
        <w:t>万元，总支出为</w:t>
      </w:r>
      <w:r>
        <w:rPr>
          <w:rFonts w:hint="eastAsia" w:ascii="仿宋" w:hAnsi="仿宋" w:eastAsia="仿宋" w:cs="仿宋"/>
          <w:color w:val="000000"/>
          <w:kern w:val="0"/>
          <w:sz w:val="32"/>
          <w:szCs w:val="32"/>
          <w:lang w:val="en-US" w:eastAsia="zh-CN"/>
        </w:rPr>
        <w:t>2494.54</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其中基本支出为</w:t>
      </w:r>
      <w:r>
        <w:rPr>
          <w:rFonts w:hint="eastAsia" w:ascii="仿宋" w:hAnsi="仿宋" w:eastAsia="仿宋" w:cs="仿宋"/>
          <w:color w:val="000000"/>
          <w:kern w:val="0"/>
          <w:sz w:val="32"/>
          <w:szCs w:val="32"/>
          <w:lang w:val="en-US" w:eastAsia="zh-CN"/>
        </w:rPr>
        <w:t>2360.37</w:t>
      </w:r>
      <w:r>
        <w:rPr>
          <w:rFonts w:hint="eastAsia" w:ascii="仿宋" w:hAnsi="仿宋" w:eastAsia="仿宋" w:cs="仿宋"/>
          <w:color w:val="000000"/>
          <w:kern w:val="0"/>
          <w:sz w:val="32"/>
          <w:szCs w:val="32"/>
        </w:rPr>
        <w:t>万元，项目支出为</w:t>
      </w:r>
      <w:r>
        <w:rPr>
          <w:rFonts w:hint="eastAsia" w:ascii="仿宋" w:hAnsi="仿宋" w:eastAsia="仿宋" w:cs="仿宋"/>
          <w:color w:val="000000"/>
          <w:kern w:val="0"/>
          <w:sz w:val="32"/>
          <w:szCs w:val="32"/>
          <w:lang w:val="en-US" w:eastAsia="zh-CN"/>
        </w:rPr>
        <w:t>134.17</w:t>
      </w:r>
      <w:r>
        <w:rPr>
          <w:rFonts w:hint="eastAsia" w:ascii="仿宋" w:hAnsi="仿宋" w:eastAsia="仿宋" w:cs="仿宋"/>
          <w:color w:val="000000"/>
          <w:kern w:val="0"/>
          <w:sz w:val="32"/>
          <w:szCs w:val="32"/>
        </w:rPr>
        <w:t>万元。</w:t>
      </w:r>
      <w:r>
        <w:rPr>
          <w:rFonts w:hint="eastAsia" w:ascii="Times New Roman" w:hAnsi="Times New Roman" w:eastAsia="仿宋_GB2312"/>
          <w:sz w:val="32"/>
          <w:szCs w:val="32"/>
          <w:lang w:val="en-US" w:eastAsia="zh-CN"/>
        </w:rPr>
        <w:t>本年度无重点项目支出。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基本支出核算的主要内容是：人员工资、社会保障缴费、机关正常运行、村级转移支付运行、完成日常工作任务发生的商品和服务支出等；项目支出核算主要用于</w:t>
      </w:r>
      <w:r>
        <w:rPr>
          <w:rFonts w:hint="eastAsia" w:ascii="仿宋" w:hAnsi="仿宋" w:eastAsia="仿宋" w:cs="仿宋"/>
          <w:color w:val="000000"/>
          <w:kern w:val="0"/>
          <w:sz w:val="32"/>
          <w:szCs w:val="32"/>
          <w:lang w:eastAsia="zh-CN"/>
        </w:rPr>
        <w:t>下马渡镇人民政府</w:t>
      </w:r>
      <w:r>
        <w:rPr>
          <w:rFonts w:hint="eastAsia" w:ascii="仿宋" w:hAnsi="仿宋" w:eastAsia="仿宋" w:cs="仿宋"/>
          <w:color w:val="000000"/>
          <w:kern w:val="0"/>
          <w:sz w:val="32"/>
          <w:szCs w:val="32"/>
        </w:rPr>
        <w:t>的农林水支出、水利公路建设、精准扶贫、乡村振兴、社会综合治理、安全生产、信访维稳、新冠疫情防控，抗洪救灾、社区环境卫生等等。</w:t>
      </w:r>
    </w:p>
    <w:p>
      <w:pPr>
        <w:pStyle w:val="2"/>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sz w:val="32"/>
          <w:szCs w:val="32"/>
          <w:lang w:eastAsia="zh-CN"/>
        </w:rPr>
        <w:t>2023年</w:t>
      </w:r>
      <w:r>
        <w:rPr>
          <w:rFonts w:hint="eastAsia" w:ascii="仿宋" w:hAnsi="仿宋" w:eastAsia="仿宋" w:cs="仿宋"/>
          <w:sz w:val="32"/>
          <w:szCs w:val="32"/>
        </w:rPr>
        <w:t>度政府性基金预算财政拨款收入</w:t>
      </w:r>
      <w:r>
        <w:rPr>
          <w:rFonts w:hint="eastAsia" w:ascii="仿宋" w:hAnsi="仿宋" w:eastAsia="仿宋" w:cs="仿宋"/>
          <w:sz w:val="32"/>
          <w:szCs w:val="32"/>
          <w:lang w:val="en-US" w:eastAsia="zh-CN"/>
        </w:rPr>
        <w:t>134.17</w:t>
      </w:r>
      <w:r>
        <w:rPr>
          <w:rFonts w:hint="eastAsia" w:ascii="仿宋" w:hAnsi="仿宋" w:eastAsia="仿宋" w:cs="仿宋"/>
          <w:sz w:val="32"/>
          <w:szCs w:val="32"/>
        </w:rPr>
        <w:t>万元；年初结转和结余0万元；支出</w:t>
      </w:r>
      <w:r>
        <w:rPr>
          <w:rFonts w:hint="eastAsia" w:ascii="仿宋" w:hAnsi="仿宋" w:eastAsia="仿宋" w:cs="仿宋"/>
          <w:sz w:val="32"/>
          <w:szCs w:val="32"/>
          <w:lang w:val="en-US" w:eastAsia="zh-CN"/>
        </w:rPr>
        <w:t>134.17</w:t>
      </w:r>
      <w:r>
        <w:rPr>
          <w:rFonts w:hint="eastAsia" w:ascii="仿宋" w:hAnsi="仿宋" w:eastAsia="仿宋" w:cs="仿宋"/>
          <w:sz w:val="32"/>
          <w:szCs w:val="32"/>
        </w:rPr>
        <w:t>万元，其中基本支出0万元，项目支出</w:t>
      </w:r>
      <w:r>
        <w:rPr>
          <w:rFonts w:hint="eastAsia" w:ascii="仿宋" w:hAnsi="仿宋" w:eastAsia="仿宋" w:cs="仿宋"/>
          <w:sz w:val="32"/>
          <w:szCs w:val="32"/>
          <w:lang w:val="en-US" w:eastAsia="zh-CN"/>
        </w:rPr>
        <w:t>134.17</w:t>
      </w:r>
      <w:r>
        <w:rPr>
          <w:rFonts w:hint="eastAsia" w:ascii="仿宋" w:hAnsi="仿宋" w:eastAsia="仿宋" w:cs="仿宋"/>
          <w:sz w:val="32"/>
          <w:szCs w:val="32"/>
        </w:rPr>
        <w:t>万元；</w:t>
      </w:r>
      <w:r>
        <w:rPr>
          <w:rFonts w:hint="eastAsia" w:ascii="仿宋" w:hAnsi="仿宋" w:eastAsia="仿宋" w:cs="仿宋"/>
          <w:color w:val="000000"/>
          <w:kern w:val="0"/>
          <w:sz w:val="32"/>
          <w:szCs w:val="32"/>
        </w:rPr>
        <w:t>项目支出核算主要用于</w:t>
      </w:r>
      <w:r>
        <w:rPr>
          <w:rFonts w:hint="eastAsia" w:ascii="仿宋" w:hAnsi="仿宋" w:eastAsia="仿宋" w:cs="仿宋"/>
          <w:color w:val="000000"/>
          <w:kern w:val="0"/>
          <w:sz w:val="32"/>
          <w:szCs w:val="32"/>
          <w:lang w:eastAsia="zh-CN"/>
        </w:rPr>
        <w:t>下马渡镇人民政府</w:t>
      </w:r>
      <w:r>
        <w:rPr>
          <w:rFonts w:hint="eastAsia" w:ascii="仿宋" w:hAnsi="仿宋" w:eastAsia="仿宋" w:cs="仿宋"/>
          <w:color w:val="000000"/>
          <w:kern w:val="0"/>
          <w:sz w:val="32"/>
          <w:szCs w:val="32"/>
        </w:rPr>
        <w:t>的</w:t>
      </w:r>
      <w:r>
        <w:rPr>
          <w:rFonts w:hint="eastAsia" w:ascii="仿宋" w:hAnsi="仿宋" w:eastAsia="仿宋" w:cs="仿宋"/>
          <w:color w:val="000000"/>
          <w:kern w:val="0"/>
          <w:sz w:val="32"/>
          <w:szCs w:val="32"/>
          <w:lang w:val="en-US" w:eastAsia="zh-CN"/>
        </w:rPr>
        <w:t>城乡社区</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年末结转和结余0万元。</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、整体支出管理及使用情况</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2023年</w:t>
      </w:r>
      <w:r>
        <w:rPr>
          <w:rFonts w:hint="eastAsia" w:ascii="仿宋" w:hAnsi="仿宋" w:eastAsia="仿宋" w:cs="仿宋"/>
          <w:color w:val="000000"/>
          <w:kern w:val="0"/>
          <w:sz w:val="32"/>
          <w:szCs w:val="32"/>
        </w:rPr>
        <w:t>度财政拨款</w:t>
      </w:r>
      <w:r>
        <w:rPr>
          <w:rFonts w:hint="eastAsia" w:ascii="仿宋" w:hAnsi="仿宋" w:eastAsia="仿宋" w:cs="仿宋"/>
          <w:color w:val="000000"/>
          <w:kern w:val="0"/>
          <w:sz w:val="32"/>
          <w:szCs w:val="32"/>
          <w:lang w:eastAsia="zh-CN"/>
        </w:rPr>
        <w:t>总</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val="en-US" w:eastAsia="zh-CN"/>
        </w:rPr>
        <w:t>2494.54</w:t>
      </w:r>
      <w:r>
        <w:rPr>
          <w:rFonts w:hint="eastAsia" w:ascii="仿宋" w:hAnsi="仿宋" w:eastAsia="仿宋" w:cs="仿宋"/>
          <w:color w:val="000000"/>
          <w:kern w:val="0"/>
          <w:sz w:val="32"/>
          <w:szCs w:val="32"/>
        </w:rPr>
        <w:t>万元，主要用于以下方面：</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1、一般公共预算财政拨款基本支出为</w:t>
      </w:r>
      <w:r>
        <w:rPr>
          <w:rFonts w:hint="eastAsia" w:ascii="仿宋" w:hAnsi="仿宋" w:eastAsia="仿宋" w:cs="仿宋"/>
          <w:color w:val="000000"/>
          <w:kern w:val="0"/>
          <w:sz w:val="32"/>
          <w:szCs w:val="32"/>
          <w:lang w:val="en-US" w:eastAsia="zh-CN"/>
        </w:rPr>
        <w:t>2249.97</w:t>
      </w:r>
      <w:r>
        <w:rPr>
          <w:rFonts w:hint="eastAsia" w:ascii="仿宋" w:hAnsi="仿宋" w:eastAsia="仿宋" w:cs="仿宋"/>
          <w:color w:val="000000"/>
          <w:kern w:val="0"/>
          <w:sz w:val="32"/>
          <w:szCs w:val="32"/>
        </w:rPr>
        <w:t>万元，占一般公共预算财政拨款支出总额的</w:t>
      </w:r>
      <w:r>
        <w:rPr>
          <w:rFonts w:hint="eastAsia" w:ascii="仿宋" w:hAnsi="仿宋" w:eastAsia="仿宋" w:cs="仿宋"/>
          <w:color w:val="000000"/>
          <w:kern w:val="0"/>
          <w:sz w:val="32"/>
          <w:szCs w:val="32"/>
          <w:lang w:val="en-US" w:eastAsia="zh-CN"/>
        </w:rPr>
        <w:t>95.32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，占财政拨款总支出</w:t>
      </w:r>
      <w:r>
        <w:rPr>
          <w:rFonts w:hint="eastAsia" w:ascii="仿宋" w:hAnsi="仿宋" w:eastAsia="仿宋" w:cs="仿宋"/>
          <w:color w:val="000000"/>
          <w:kern w:val="0"/>
          <w:sz w:val="32"/>
          <w:szCs w:val="32"/>
          <w:lang w:val="en-US" w:eastAsia="zh-CN"/>
        </w:rPr>
        <w:t>90.20%。</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工资福利支出</w:t>
      </w:r>
      <w:r>
        <w:rPr>
          <w:rFonts w:hint="eastAsia" w:ascii="仿宋" w:hAnsi="仿宋" w:eastAsia="仿宋" w:cs="仿宋"/>
          <w:color w:val="000000"/>
          <w:kern w:val="0"/>
          <w:sz w:val="32"/>
          <w:szCs w:val="32"/>
          <w:lang w:val="en-US" w:eastAsia="zh-CN"/>
        </w:rPr>
        <w:t>1520.09</w:t>
      </w:r>
      <w:r>
        <w:rPr>
          <w:rFonts w:hint="eastAsia" w:ascii="仿宋" w:hAnsi="仿宋" w:eastAsia="仿宋" w:cs="仿宋"/>
          <w:color w:val="000000"/>
          <w:kern w:val="0"/>
          <w:sz w:val="32"/>
          <w:szCs w:val="32"/>
        </w:rPr>
        <w:t>万元，占基本支出的</w:t>
      </w:r>
      <w:r>
        <w:rPr>
          <w:rFonts w:hint="eastAsia" w:ascii="仿宋" w:hAnsi="仿宋" w:eastAsia="仿宋" w:cs="仿宋"/>
          <w:color w:val="000000"/>
          <w:kern w:val="0"/>
          <w:sz w:val="32"/>
          <w:szCs w:val="32"/>
          <w:lang w:val="en-US" w:eastAsia="zh-CN"/>
        </w:rPr>
        <w:t>67.56</w:t>
      </w:r>
      <w:r>
        <w:rPr>
          <w:rFonts w:hint="eastAsia" w:ascii="仿宋" w:hAnsi="仿宋" w:eastAsia="仿宋" w:cs="仿宋"/>
          <w:color w:val="000000"/>
          <w:kern w:val="0"/>
          <w:sz w:val="32"/>
          <w:szCs w:val="32"/>
        </w:rPr>
        <w:t>%。主要包括：基本工资、津贴补贴、</w:t>
      </w:r>
      <w:r>
        <w:rPr>
          <w:rFonts w:hint="eastAsia" w:ascii="仿宋" w:hAnsi="仿宋" w:eastAsia="仿宋" w:cs="仿宋"/>
          <w:color w:val="000000"/>
          <w:kern w:val="0"/>
          <w:sz w:val="32"/>
          <w:szCs w:val="32"/>
          <w:lang w:eastAsia="zh-CN"/>
        </w:rPr>
        <w:t>奖金、</w:t>
      </w:r>
      <w:r>
        <w:rPr>
          <w:rFonts w:hint="eastAsia" w:ascii="仿宋" w:hAnsi="仿宋" w:eastAsia="仿宋" w:cs="仿宋"/>
          <w:color w:val="000000"/>
          <w:kern w:val="0"/>
          <w:sz w:val="32"/>
          <w:szCs w:val="32"/>
        </w:rPr>
        <w:t>绩效工资、机关事业单位基本养老保险缴费、职工基本医疗保险缴费、其他社会保障缴费、</w:t>
      </w:r>
      <w:r>
        <w:rPr>
          <w:rFonts w:hint="eastAsia" w:ascii="仿宋" w:hAnsi="仿宋" w:eastAsia="仿宋" w:cs="仿宋"/>
          <w:color w:val="000000"/>
          <w:kern w:val="0"/>
          <w:sz w:val="32"/>
          <w:szCs w:val="32"/>
          <w:lang w:eastAsia="zh-CN"/>
        </w:rPr>
        <w:t>医疗费、其他工资福利支出</w:t>
      </w:r>
      <w:r>
        <w:rPr>
          <w:rFonts w:hint="eastAsia" w:ascii="仿宋" w:hAnsi="仿宋" w:eastAsia="仿宋" w:cs="仿宋"/>
          <w:color w:val="000000"/>
          <w:kern w:val="0"/>
          <w:sz w:val="32"/>
          <w:szCs w:val="32"/>
        </w:rPr>
        <w:t>；（2）对个人和家庭的补助</w:t>
      </w:r>
      <w:r>
        <w:rPr>
          <w:rFonts w:hint="eastAsia" w:ascii="仿宋" w:hAnsi="仿宋" w:eastAsia="仿宋" w:cs="仿宋"/>
          <w:color w:val="000000"/>
          <w:kern w:val="0"/>
          <w:sz w:val="32"/>
          <w:szCs w:val="32"/>
          <w:lang w:val="en-US" w:eastAsia="zh-CN"/>
        </w:rPr>
        <w:t>577.61</w:t>
      </w:r>
      <w:r>
        <w:rPr>
          <w:rFonts w:hint="eastAsia" w:ascii="仿宋" w:hAnsi="仿宋" w:eastAsia="仿宋" w:cs="仿宋"/>
          <w:color w:val="000000"/>
          <w:kern w:val="0"/>
          <w:sz w:val="32"/>
          <w:szCs w:val="32"/>
        </w:rPr>
        <w:t>万元，占基本支出的</w:t>
      </w:r>
      <w:r>
        <w:rPr>
          <w:rFonts w:hint="eastAsia" w:ascii="仿宋" w:hAnsi="仿宋" w:eastAsia="仿宋" w:cs="仿宋"/>
          <w:color w:val="000000"/>
          <w:kern w:val="0"/>
          <w:sz w:val="32"/>
          <w:szCs w:val="32"/>
          <w:lang w:val="en-US" w:eastAsia="zh-CN"/>
        </w:rPr>
        <w:t>25.67</w:t>
      </w:r>
      <w:r>
        <w:rPr>
          <w:rFonts w:hint="eastAsia" w:ascii="仿宋" w:hAnsi="仿宋" w:eastAsia="仿宋" w:cs="仿宋"/>
          <w:color w:val="000000"/>
          <w:kern w:val="0"/>
          <w:sz w:val="32"/>
          <w:szCs w:val="32"/>
        </w:rPr>
        <w:t>%。主要包括：抚恤金、生活补助</w:t>
      </w:r>
      <w:r>
        <w:rPr>
          <w:rFonts w:hint="eastAsia" w:ascii="仿宋" w:hAnsi="仿宋" w:eastAsia="仿宋" w:cs="仿宋"/>
          <w:color w:val="000000"/>
          <w:kern w:val="0"/>
          <w:sz w:val="32"/>
          <w:szCs w:val="32"/>
          <w:lang w:eastAsia="zh-CN"/>
        </w:rPr>
        <w:t>、其他对个人和家庭的补助</w:t>
      </w:r>
      <w:r>
        <w:rPr>
          <w:rFonts w:hint="eastAsia" w:ascii="仿宋" w:hAnsi="仿宋" w:eastAsia="仿宋" w:cs="仿宋"/>
          <w:color w:val="000000"/>
          <w:kern w:val="0"/>
          <w:sz w:val="32"/>
          <w:szCs w:val="32"/>
        </w:rPr>
        <w:t>；（3）公用经费</w:t>
      </w:r>
      <w:r>
        <w:rPr>
          <w:rFonts w:hint="eastAsia" w:ascii="仿宋" w:hAnsi="仿宋" w:eastAsia="仿宋" w:cs="仿宋"/>
          <w:color w:val="000000"/>
          <w:kern w:val="0"/>
          <w:sz w:val="32"/>
          <w:szCs w:val="32"/>
          <w:lang w:val="en-US" w:eastAsia="zh-CN"/>
        </w:rPr>
        <w:t>152.27</w:t>
      </w:r>
      <w:r>
        <w:rPr>
          <w:rFonts w:hint="eastAsia" w:ascii="仿宋" w:hAnsi="仿宋" w:eastAsia="仿宋" w:cs="仿宋"/>
          <w:color w:val="000000"/>
          <w:kern w:val="0"/>
          <w:sz w:val="32"/>
          <w:szCs w:val="32"/>
        </w:rPr>
        <w:t>万元，占基本支出的</w:t>
      </w:r>
      <w:r>
        <w:rPr>
          <w:rFonts w:hint="eastAsia" w:ascii="仿宋" w:hAnsi="仿宋" w:eastAsia="仿宋" w:cs="仿宋"/>
          <w:color w:val="000000"/>
          <w:kern w:val="0"/>
          <w:sz w:val="32"/>
          <w:szCs w:val="32"/>
          <w:lang w:val="en-US" w:eastAsia="zh-CN"/>
        </w:rPr>
        <w:t>6.77</w:t>
      </w:r>
      <w:r>
        <w:rPr>
          <w:rFonts w:hint="eastAsia" w:ascii="仿宋" w:hAnsi="仿宋" w:eastAsia="仿宋" w:cs="仿宋"/>
          <w:color w:val="000000"/>
          <w:kern w:val="0"/>
          <w:sz w:val="32"/>
          <w:szCs w:val="32"/>
        </w:rPr>
        <w:t>%，主要包括：办公费、印刷费、咨询费、水费、电费、邮电费、差旅费、</w:t>
      </w:r>
      <w:r>
        <w:rPr>
          <w:rFonts w:hint="eastAsia" w:ascii="仿宋" w:hAnsi="仿宋" w:eastAsia="仿宋" w:cs="仿宋"/>
          <w:color w:val="000000"/>
          <w:kern w:val="0"/>
          <w:sz w:val="32"/>
          <w:szCs w:val="32"/>
          <w:lang w:eastAsia="zh-CN"/>
        </w:rPr>
        <w:t>维修（护）费、</w:t>
      </w:r>
      <w:r>
        <w:rPr>
          <w:rFonts w:hint="eastAsia" w:ascii="仿宋" w:hAnsi="仿宋" w:eastAsia="仿宋" w:cs="仿宋"/>
          <w:color w:val="000000"/>
          <w:kern w:val="0"/>
          <w:sz w:val="32"/>
          <w:szCs w:val="32"/>
        </w:rPr>
        <w:t>会议费、</w:t>
      </w:r>
      <w:r>
        <w:rPr>
          <w:rFonts w:hint="eastAsia" w:ascii="仿宋" w:hAnsi="仿宋" w:eastAsia="仿宋" w:cs="仿宋"/>
          <w:color w:val="000000"/>
          <w:kern w:val="0"/>
          <w:sz w:val="32"/>
          <w:szCs w:val="32"/>
          <w:lang w:eastAsia="zh-CN"/>
        </w:rPr>
        <w:t>培训</w:t>
      </w:r>
      <w:r>
        <w:rPr>
          <w:rFonts w:hint="eastAsia" w:ascii="仿宋" w:hAnsi="仿宋" w:eastAsia="仿宋" w:cs="仿宋"/>
          <w:color w:val="000000"/>
          <w:kern w:val="0"/>
          <w:sz w:val="32"/>
          <w:szCs w:val="32"/>
        </w:rPr>
        <w:t>费、专用材料费、</w:t>
      </w:r>
      <w:r>
        <w:rPr>
          <w:rFonts w:hint="eastAsia" w:ascii="仿宋" w:hAnsi="仿宋" w:eastAsia="仿宋" w:cs="仿宋"/>
          <w:color w:val="000000"/>
          <w:kern w:val="0"/>
          <w:sz w:val="32"/>
          <w:szCs w:val="32"/>
          <w:lang w:eastAsia="zh-CN"/>
        </w:rPr>
        <w:t>劳务费、</w:t>
      </w:r>
      <w:r>
        <w:rPr>
          <w:rFonts w:hint="eastAsia" w:ascii="仿宋" w:hAnsi="仿宋" w:eastAsia="仿宋" w:cs="仿宋"/>
          <w:color w:val="000000"/>
          <w:kern w:val="0"/>
          <w:sz w:val="32"/>
          <w:szCs w:val="32"/>
        </w:rPr>
        <w:t>工会经费、</w:t>
      </w:r>
      <w:r>
        <w:rPr>
          <w:rFonts w:hint="eastAsia" w:ascii="仿宋" w:hAnsi="仿宋" w:eastAsia="仿宋" w:cs="仿宋"/>
          <w:color w:val="000000"/>
          <w:kern w:val="0"/>
          <w:sz w:val="32"/>
          <w:szCs w:val="32"/>
          <w:lang w:eastAsia="zh-CN"/>
        </w:rPr>
        <w:t>福利费、</w:t>
      </w:r>
      <w:r>
        <w:rPr>
          <w:rFonts w:hint="eastAsia" w:ascii="仿宋" w:hAnsi="仿宋" w:eastAsia="仿宋" w:cs="仿宋"/>
          <w:color w:val="000000"/>
          <w:kern w:val="0"/>
          <w:sz w:val="32"/>
          <w:szCs w:val="32"/>
        </w:rPr>
        <w:t>公务用车运行维护费、其他交通费用、其他商品和服务支出。</w:t>
      </w:r>
    </w:p>
    <w:p>
      <w:pPr>
        <w:pStyle w:val="15"/>
        <w:spacing w:line="600" w:lineRule="exact"/>
        <w:ind w:firstLine="640" w:firstLineChars="200"/>
        <w:rPr>
          <w:rFonts w:ascii="Times New Roman" w:hAnsi="Times New Roman" w:eastAsia="仿宋_GB2312"/>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rPr>
        <w:t>政府性基金预算财政拨款</w:t>
      </w:r>
      <w:r>
        <w:rPr>
          <w:rFonts w:hint="eastAsia" w:ascii="仿宋" w:hAnsi="仿宋" w:eastAsia="仿宋" w:cs="仿宋"/>
          <w:sz w:val="32"/>
          <w:szCs w:val="32"/>
          <w:lang w:eastAsia="zh-CN"/>
        </w:rPr>
        <w:t>项目支出为</w:t>
      </w:r>
      <w:r>
        <w:rPr>
          <w:rFonts w:hint="eastAsia" w:ascii="仿宋" w:hAnsi="仿宋" w:eastAsia="仿宋" w:cs="仿宋"/>
          <w:sz w:val="32"/>
          <w:szCs w:val="32"/>
          <w:lang w:val="en-US" w:eastAsia="zh-CN"/>
        </w:rPr>
        <w:t>134.17万元，占财政拨款总支出5.38%。主要项目有：</w:t>
      </w: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农村社会事业支出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2120815</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农业农村生态环境支出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2120816</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城市基础设施配套安排的支出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其他城市基础设施配套安排的支出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2121399</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彩票公益金安排的支出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22960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用于社会福利的彩票公益金支出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2296002</w:t>
      </w:r>
      <w:r>
        <w:rPr>
          <w:rFonts w:hint="eastAsia" w:ascii="Times New Roman" w:hAnsi="Times New Roman" w:eastAsia="仿宋_GB2312"/>
          <w:sz w:val="32"/>
          <w:szCs w:val="32"/>
        </w:rPr>
        <w:t>）。</w:t>
      </w:r>
    </w:p>
    <w:p>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严格执行了年初预算。</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下马渡镇人民政府</w:t>
      </w:r>
      <w:r>
        <w:rPr>
          <w:rFonts w:hint="eastAsia" w:ascii="仿宋" w:hAnsi="仿宋" w:eastAsia="仿宋" w:cs="仿宋"/>
          <w:color w:val="000000"/>
          <w:kern w:val="0"/>
          <w:sz w:val="32"/>
          <w:szCs w:val="32"/>
        </w:rPr>
        <w:t>本级部门严格按照财政国库集中支付管理、行政单位会计制度规定和财政下达资金的使用范围管理和使用项目经费。做到项目资金专款专用，不挤占、不截留、不挪用，确保资金支出的真实性、安全性、合理性，并充分发挥了项目资金的使用效益。</w:t>
      </w:r>
    </w:p>
    <w:p>
      <w:pPr>
        <w:pStyle w:val="15"/>
        <w:ind w:firstLine="800" w:firstLineChars="250"/>
        <w:rPr>
          <w:rFonts w:hint="eastAsia" w:ascii="仿宋" w:hAnsi="仿宋" w:eastAsia="仿宋" w:cs="仿宋"/>
          <w:sz w:val="32"/>
          <w:szCs w:val="32"/>
        </w:rPr>
      </w:pPr>
      <w:r>
        <w:rPr>
          <w:rFonts w:hint="eastAsia" w:ascii="仿宋" w:hAnsi="仿宋" w:eastAsia="仿宋" w:cs="仿宋"/>
          <w:color w:val="000000"/>
          <w:kern w:val="0"/>
          <w:sz w:val="32"/>
          <w:szCs w:val="32"/>
        </w:rPr>
        <w:t>3、</w:t>
      </w:r>
      <w:r>
        <w:rPr>
          <w:rFonts w:hint="eastAsia" w:ascii="仿宋" w:hAnsi="仿宋" w:eastAsia="仿宋" w:cs="仿宋"/>
          <w:sz w:val="32"/>
          <w:szCs w:val="32"/>
          <w:lang w:eastAsia="zh-CN"/>
        </w:rPr>
        <w:t>2023年</w:t>
      </w:r>
      <w:r>
        <w:rPr>
          <w:rFonts w:hint="eastAsia" w:ascii="仿宋" w:hAnsi="仿宋" w:eastAsia="仿宋" w:cs="仿宋"/>
          <w:sz w:val="32"/>
          <w:szCs w:val="32"/>
        </w:rPr>
        <w:t>度“三公”经费财政拨款支出预算为</w:t>
      </w:r>
      <w:r>
        <w:rPr>
          <w:rFonts w:hint="eastAsia" w:ascii="仿宋" w:hAnsi="仿宋" w:eastAsia="仿宋" w:cs="仿宋"/>
          <w:sz w:val="32"/>
          <w:szCs w:val="32"/>
          <w:lang w:val="en-US" w:eastAsia="zh-CN"/>
        </w:rPr>
        <w:t>12.6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12.16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96.51</w:t>
      </w:r>
      <w:r>
        <w:rPr>
          <w:rFonts w:hint="eastAsia" w:ascii="仿宋" w:hAnsi="仿宋" w:eastAsia="仿宋" w:cs="仿宋"/>
          <w:sz w:val="32"/>
          <w:szCs w:val="32"/>
        </w:rPr>
        <w:t>%，其中：</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决算数与年初预算数一致</w:t>
      </w:r>
      <w:r>
        <w:rPr>
          <w:rFonts w:hint="eastAsia" w:ascii="仿宋" w:hAnsi="仿宋" w:eastAsia="仿宋" w:cs="仿宋"/>
          <w:sz w:val="32"/>
          <w:szCs w:val="32"/>
        </w:rPr>
        <w:t>，</w:t>
      </w:r>
      <w:r>
        <w:rPr>
          <w:rFonts w:hint="eastAsia" w:ascii="仿宋" w:hAnsi="仿宋" w:eastAsia="仿宋" w:cs="仿宋"/>
          <w:sz w:val="32"/>
          <w:szCs w:val="32"/>
          <w:lang w:val="en-US" w:eastAsia="zh-CN"/>
        </w:rPr>
        <w:t>与上年相比无增减变化。</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5.80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5.70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98.28</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认真贯彻落实中央八项规定精神和厉行节约要求</w:t>
      </w:r>
      <w:r>
        <w:rPr>
          <w:rFonts w:hint="eastAsia" w:ascii="仿宋" w:hAnsi="仿宋" w:eastAsia="仿宋" w:cs="仿宋"/>
          <w:sz w:val="32"/>
          <w:szCs w:val="32"/>
        </w:rPr>
        <w:t>，</w:t>
      </w:r>
      <w:r>
        <w:rPr>
          <w:rFonts w:hint="eastAsia" w:ascii="仿宋" w:hAnsi="仿宋" w:eastAsia="仿宋" w:cs="仿宋"/>
          <w:sz w:val="32"/>
          <w:szCs w:val="32"/>
          <w:lang w:val="en-US" w:eastAsia="zh-CN"/>
        </w:rPr>
        <w:t>进一步严格控制公务接待的人数和批次。</w:t>
      </w:r>
      <w:r>
        <w:rPr>
          <w:rFonts w:hint="eastAsia" w:ascii="仿宋" w:hAnsi="仿宋" w:eastAsia="仿宋" w:cs="仿宋"/>
          <w:sz w:val="32"/>
          <w:szCs w:val="32"/>
        </w:rPr>
        <w:t>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3.76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rPr>
        <w:t>的主要原因是</w:t>
      </w:r>
      <w:r>
        <w:rPr>
          <w:rFonts w:hint="eastAsia" w:ascii="仿宋" w:hAnsi="仿宋" w:eastAsia="仿宋" w:cs="仿宋"/>
          <w:sz w:val="32"/>
          <w:szCs w:val="32"/>
          <w:lang w:eastAsia="zh-CN"/>
        </w:rPr>
        <w:t>日常公务接待增加</w:t>
      </w:r>
      <w:r>
        <w:rPr>
          <w:rFonts w:hint="eastAsia" w:ascii="仿宋" w:hAnsi="仿宋" w:eastAsia="仿宋" w:cs="仿宋"/>
          <w:sz w:val="32"/>
          <w:szCs w:val="32"/>
        </w:rPr>
        <w:t>。</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决算数与年初预算数一致</w:t>
      </w:r>
      <w:r>
        <w:rPr>
          <w:rFonts w:hint="eastAsia" w:ascii="仿宋" w:hAnsi="仿宋" w:eastAsia="仿宋" w:cs="仿宋"/>
          <w:sz w:val="32"/>
          <w:szCs w:val="32"/>
        </w:rPr>
        <w:t>，</w:t>
      </w:r>
      <w:r>
        <w:rPr>
          <w:rFonts w:hint="eastAsia" w:ascii="仿宋" w:hAnsi="仿宋" w:eastAsia="仿宋" w:cs="仿宋"/>
          <w:sz w:val="32"/>
          <w:szCs w:val="32"/>
          <w:lang w:val="en-US" w:eastAsia="zh-CN"/>
        </w:rPr>
        <w:t>与上年相比无增减变化。</w:t>
      </w:r>
    </w:p>
    <w:p>
      <w:pPr>
        <w:pStyle w:val="1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6.80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6.46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95</w:t>
      </w:r>
      <w:r>
        <w:rPr>
          <w:rFonts w:hint="eastAsia" w:ascii="仿宋" w:hAnsi="仿宋" w:eastAsia="仿宋" w:cs="仿宋"/>
          <w:sz w:val="32"/>
          <w:szCs w:val="32"/>
        </w:rPr>
        <w:t>%，决算数</w:t>
      </w:r>
      <w:r>
        <w:rPr>
          <w:rFonts w:hint="eastAsia" w:ascii="仿宋" w:hAnsi="仿宋" w:eastAsia="仿宋" w:cs="仿宋"/>
          <w:sz w:val="32"/>
          <w:szCs w:val="32"/>
          <w:lang w:eastAsia="zh-CN"/>
        </w:rPr>
        <w:t>少</w:t>
      </w:r>
      <w:r>
        <w:rPr>
          <w:rFonts w:hint="eastAsia" w:ascii="仿宋" w:hAnsi="仿宋" w:eastAsia="仿宋" w:cs="仿宋"/>
          <w:sz w:val="32"/>
          <w:szCs w:val="32"/>
          <w:lang w:val="en-US" w:eastAsia="zh-CN"/>
        </w:rPr>
        <w:t>于</w:t>
      </w:r>
      <w:r>
        <w:rPr>
          <w:rFonts w:hint="eastAsia" w:ascii="仿宋" w:hAnsi="仿宋" w:eastAsia="仿宋" w:cs="仿宋"/>
          <w:sz w:val="32"/>
          <w:szCs w:val="32"/>
        </w:rPr>
        <w:t>预算数的主要原因严格执行财政预算规定核算支出</w:t>
      </w:r>
      <w:r>
        <w:rPr>
          <w:rFonts w:hint="eastAsia" w:ascii="仿宋" w:hAnsi="仿宋" w:eastAsia="仿宋" w:cs="仿宋"/>
          <w:sz w:val="32"/>
          <w:szCs w:val="32"/>
          <w:lang w:eastAsia="zh-CN"/>
        </w:rPr>
        <w:t>。</w:t>
      </w:r>
    </w:p>
    <w:p>
      <w:pPr>
        <w:numPr>
          <w:ilvl w:val="0"/>
          <w:numId w:val="0"/>
        </w:num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结转结余情况：上年结转0万元，年终结转0万元。主要原因是根据上级要求和遵</w:t>
      </w:r>
      <w:r>
        <w:rPr>
          <w:rFonts w:hint="eastAsia" w:ascii="仿宋" w:hAnsi="仿宋" w:eastAsia="仿宋" w:cs="仿宋"/>
          <w:color w:val="000000"/>
          <w:kern w:val="0"/>
          <w:sz w:val="32"/>
          <w:szCs w:val="32"/>
          <w:lang w:eastAsia="zh-CN"/>
        </w:rPr>
        <w:t>循</w:t>
      </w:r>
      <w:r>
        <w:rPr>
          <w:rFonts w:hint="eastAsia" w:ascii="仿宋" w:hAnsi="仿宋" w:eastAsia="仿宋" w:cs="仿宋"/>
          <w:color w:val="000000"/>
          <w:kern w:val="0"/>
          <w:sz w:val="32"/>
          <w:szCs w:val="32"/>
        </w:rPr>
        <w:t>厉行节约的原则，严格执行财政预算规定核算支出。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、部门整体支出绩效目标完成情况</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过建立以实绩为核心的评价标准，使工作人员的评价工作制度化规范化，进一步调动机关、社区工作人员的积极性和创造性，增强服务意识、责任意识和效率意识，转变工作作风，提高为人民服务的质量和水平，内容规范合理、客观公正，形式民开，注重实效，评估结果赏罚分明。</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五</w:t>
      </w:r>
      <w:r>
        <w:rPr>
          <w:rFonts w:hint="eastAsia" w:ascii="仿宋" w:hAnsi="仿宋" w:eastAsia="仿宋" w:cs="仿宋"/>
          <w:color w:val="000000"/>
          <w:kern w:val="0"/>
          <w:sz w:val="32"/>
          <w:szCs w:val="32"/>
        </w:rPr>
        <w:t>、存在的问题和建议</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务管理工作是一项科学精细化的工作。现在实行的财务账预算账平行记账，会计处理同时实现双分录模式，细化了科目，提高了对财务核算的要求，加强了政府资产和负债的核算。在财务会计核算中全面引入权责发生制，预算会计核算采用收付实现制。我办存在的问题是：财务制度有待进一步健全，基本支出有待进一步细化。</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w:t>
      </w:r>
      <w:r>
        <w:rPr>
          <w:rFonts w:hint="eastAsia" w:ascii="仿宋" w:hAnsi="仿宋" w:eastAsia="仿宋" w:cs="仿宋"/>
          <w:color w:val="000000"/>
          <w:kern w:val="0"/>
          <w:sz w:val="32"/>
          <w:szCs w:val="32"/>
          <w:lang w:eastAsia="zh-CN"/>
        </w:rPr>
        <w:t>祁阳市下马渡镇人民政府2023年</w:t>
      </w:r>
      <w:r>
        <w:rPr>
          <w:rFonts w:hint="eastAsia" w:ascii="仿宋" w:hAnsi="仿宋" w:eastAsia="仿宋" w:cs="仿宋"/>
          <w:color w:val="000000"/>
          <w:kern w:val="0"/>
          <w:sz w:val="32"/>
          <w:szCs w:val="32"/>
        </w:rPr>
        <w:t>部门决算批复表</w:t>
      </w:r>
    </w:p>
    <w:p>
      <w:pPr>
        <w:ind w:firstLine="6720" w:firstLineChars="2100"/>
        <w:jc w:val="both"/>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祁阳市下马渡镇人民政府</w:t>
      </w:r>
    </w:p>
    <w:p>
      <w:pPr>
        <w:ind w:firstLine="640" w:firstLineChars="200"/>
        <w:jc w:val="right"/>
        <w:rPr>
          <w:rFonts w:cs="黑体" w:asciiTheme="minorEastAsia" w:hAnsiTheme="minorEastAsia"/>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18</w:t>
      </w:r>
      <w:r>
        <w:rPr>
          <w:rFonts w:hint="eastAsia" w:ascii="仿宋" w:hAnsi="仿宋" w:eastAsia="仿宋" w:cs="仿宋"/>
          <w:color w:val="000000"/>
          <w:kern w:val="0"/>
          <w:sz w:val="32"/>
          <w:szCs w:val="32"/>
        </w:rPr>
        <w:t>日</w:t>
      </w:r>
    </w:p>
    <w:p>
      <w:pPr>
        <w:pStyle w:val="15"/>
        <w:spacing w:line="580" w:lineRule="exact"/>
        <w:ind w:firstLine="640" w:firstLineChars="200"/>
        <w:rPr>
          <w:rFonts w:asciiTheme="minorEastAsia" w:hAnsiTheme="minorEastAsia"/>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0000000000000000000"/>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47B03"/>
    <w:rsid w:val="0037197D"/>
    <w:rsid w:val="003768D5"/>
    <w:rsid w:val="003C4197"/>
    <w:rsid w:val="003C47E6"/>
    <w:rsid w:val="003C4FC2"/>
    <w:rsid w:val="003E2331"/>
    <w:rsid w:val="004116B3"/>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0F0E"/>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72645"/>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F2803"/>
    <w:rsid w:val="00F74360"/>
    <w:rsid w:val="00FB462F"/>
    <w:rsid w:val="00FE16FA"/>
    <w:rsid w:val="00FE328A"/>
    <w:rsid w:val="00FE6269"/>
    <w:rsid w:val="00FF5CD6"/>
    <w:rsid w:val="013B07D3"/>
    <w:rsid w:val="02CF141E"/>
    <w:rsid w:val="033D6913"/>
    <w:rsid w:val="036208AE"/>
    <w:rsid w:val="038A07DA"/>
    <w:rsid w:val="03DB5DFE"/>
    <w:rsid w:val="0520214C"/>
    <w:rsid w:val="05AB2D7A"/>
    <w:rsid w:val="069E655B"/>
    <w:rsid w:val="0730481F"/>
    <w:rsid w:val="07AE77D1"/>
    <w:rsid w:val="09F85A87"/>
    <w:rsid w:val="0C5D192B"/>
    <w:rsid w:val="0C76265C"/>
    <w:rsid w:val="0D7111BC"/>
    <w:rsid w:val="0D740970"/>
    <w:rsid w:val="0E9E76FE"/>
    <w:rsid w:val="106B4ABC"/>
    <w:rsid w:val="129C5D80"/>
    <w:rsid w:val="130F0CDD"/>
    <w:rsid w:val="138F7287"/>
    <w:rsid w:val="14C842E9"/>
    <w:rsid w:val="15A13B32"/>
    <w:rsid w:val="16C32FBA"/>
    <w:rsid w:val="17DD4AF4"/>
    <w:rsid w:val="18055854"/>
    <w:rsid w:val="181A629A"/>
    <w:rsid w:val="182F1DCD"/>
    <w:rsid w:val="18950986"/>
    <w:rsid w:val="19F72119"/>
    <w:rsid w:val="1A393593"/>
    <w:rsid w:val="1A4B59CE"/>
    <w:rsid w:val="1A4B710F"/>
    <w:rsid w:val="1B9638C6"/>
    <w:rsid w:val="1BD47A17"/>
    <w:rsid w:val="1D2D5631"/>
    <w:rsid w:val="1DEF77E3"/>
    <w:rsid w:val="1E0D0FBE"/>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8858F3"/>
    <w:rsid w:val="350C5A51"/>
    <w:rsid w:val="3513157E"/>
    <w:rsid w:val="3601278A"/>
    <w:rsid w:val="361444CC"/>
    <w:rsid w:val="36EB2C9D"/>
    <w:rsid w:val="374617A5"/>
    <w:rsid w:val="38167642"/>
    <w:rsid w:val="382E0A5C"/>
    <w:rsid w:val="397C0BAE"/>
    <w:rsid w:val="3B40257B"/>
    <w:rsid w:val="3C0637C5"/>
    <w:rsid w:val="3D064921"/>
    <w:rsid w:val="3D365577"/>
    <w:rsid w:val="3D6F77F5"/>
    <w:rsid w:val="3E456D30"/>
    <w:rsid w:val="3ECC729E"/>
    <w:rsid w:val="3F456695"/>
    <w:rsid w:val="3F87756C"/>
    <w:rsid w:val="3FEF1FDC"/>
    <w:rsid w:val="4001677D"/>
    <w:rsid w:val="41182D1A"/>
    <w:rsid w:val="41BE7F1E"/>
    <w:rsid w:val="436E048A"/>
    <w:rsid w:val="43C36359"/>
    <w:rsid w:val="43F71D59"/>
    <w:rsid w:val="44C707F3"/>
    <w:rsid w:val="45CA2816"/>
    <w:rsid w:val="47584B66"/>
    <w:rsid w:val="4B3612A5"/>
    <w:rsid w:val="4CEE073C"/>
    <w:rsid w:val="4E277436"/>
    <w:rsid w:val="4EDB4BC8"/>
    <w:rsid w:val="4FD40481"/>
    <w:rsid w:val="50680222"/>
    <w:rsid w:val="520A444F"/>
    <w:rsid w:val="523D0E4F"/>
    <w:rsid w:val="531204FD"/>
    <w:rsid w:val="53646824"/>
    <w:rsid w:val="542B5EF6"/>
    <w:rsid w:val="566A3CE9"/>
    <w:rsid w:val="57405985"/>
    <w:rsid w:val="575064EA"/>
    <w:rsid w:val="57802226"/>
    <w:rsid w:val="57AE108B"/>
    <w:rsid w:val="5946106C"/>
    <w:rsid w:val="595E6596"/>
    <w:rsid w:val="596926C2"/>
    <w:rsid w:val="59904603"/>
    <w:rsid w:val="5C133668"/>
    <w:rsid w:val="5C2634BB"/>
    <w:rsid w:val="5D67030F"/>
    <w:rsid w:val="5DE75445"/>
    <w:rsid w:val="5DFE7762"/>
    <w:rsid w:val="5DFE7FB7"/>
    <w:rsid w:val="5E54F3E9"/>
    <w:rsid w:val="617B314A"/>
    <w:rsid w:val="617D4D6A"/>
    <w:rsid w:val="621912AD"/>
    <w:rsid w:val="63011A06"/>
    <w:rsid w:val="63C74D38"/>
    <w:rsid w:val="651D7310"/>
    <w:rsid w:val="67AE17DA"/>
    <w:rsid w:val="6A1D1B56"/>
    <w:rsid w:val="6A53650D"/>
    <w:rsid w:val="6A64035D"/>
    <w:rsid w:val="6AD14E1A"/>
    <w:rsid w:val="6C116020"/>
    <w:rsid w:val="6C5F0CF5"/>
    <w:rsid w:val="6D725D15"/>
    <w:rsid w:val="6E0F7A08"/>
    <w:rsid w:val="6F3A4760"/>
    <w:rsid w:val="70D2074D"/>
    <w:rsid w:val="727603A8"/>
    <w:rsid w:val="72B94E61"/>
    <w:rsid w:val="72DB7F88"/>
    <w:rsid w:val="7332573C"/>
    <w:rsid w:val="73501E6B"/>
    <w:rsid w:val="73775FE8"/>
    <w:rsid w:val="73BD5C61"/>
    <w:rsid w:val="741A22DF"/>
    <w:rsid w:val="753D30AC"/>
    <w:rsid w:val="75950C25"/>
    <w:rsid w:val="75A22521"/>
    <w:rsid w:val="77691EBB"/>
    <w:rsid w:val="78915924"/>
    <w:rsid w:val="7B72220E"/>
    <w:rsid w:val="7B903B92"/>
    <w:rsid w:val="7BF3045C"/>
    <w:rsid w:val="7BF73AFF"/>
    <w:rsid w:val="7C552837"/>
    <w:rsid w:val="7D39684F"/>
    <w:rsid w:val="7DEA3972"/>
    <w:rsid w:val="7DFE0187"/>
    <w:rsid w:val="7E5C04C5"/>
    <w:rsid w:val="7F4E351D"/>
    <w:rsid w:val="7FAB182A"/>
    <w:rsid w:val="7FC25949"/>
    <w:rsid w:val="7FFB473F"/>
    <w:rsid w:val="9F37C0D5"/>
    <w:rsid w:val="BF5A259F"/>
    <w:rsid w:val="CD1F97BA"/>
    <w:rsid w:val="CF7321EA"/>
    <w:rsid w:val="D29A8FAA"/>
    <w:rsid w:val="EBC591B4"/>
    <w:rsid w:val="EF628582"/>
    <w:rsid w:val="FBFDCCBE"/>
    <w:rsid w:val="FFD8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1666</Words>
  <Characters>9502</Characters>
  <Lines>79</Lines>
  <Paragraphs>22</Paragraphs>
  <TotalTime>8</TotalTime>
  <ScaleCrop>false</ScaleCrop>
  <LinksUpToDate>false</LinksUpToDate>
  <CharactersWithSpaces>11146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2024-09-20T00:47:00Z</dcterms:created>
  <dc:creator>李航 null</dc:creator>
  <cp:lastModifiedBy>kylin</cp:lastModifiedBy>
  <cp:lastPrinted>2023-11-10T19:10:00Z</cp:lastPrinted>
  <dcterms:modified xsi:type="dcterms:W3CDTF">2024-09-26T09:41:36Z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24E29A36598F4877ACC51EF57015C6DE_13</vt:lpwstr>
  </property>
</Properties>
</file>