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84"/>
          <w:szCs w:val="84"/>
        </w:rPr>
      </w:pPr>
    </w:p>
    <w:p>
      <w:pPr>
        <w:pStyle w:val="15"/>
        <w:jc w:val="center"/>
        <w:rPr>
          <w:rFonts w:asciiTheme="minorEastAsia" w:hAnsiTheme="minorEastAsia" w:eastAsiaTheme="minorEastAsia"/>
          <w:sz w:val="84"/>
          <w:szCs w:val="84"/>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2023</w:t>
      </w:r>
      <w:r>
        <w:rPr>
          <w:rFonts w:hint="eastAsia" w:ascii="方正小标宋_GBK" w:hAnsi="方正小标宋_GBK" w:eastAsia="方正小标宋_GBK" w:cs="方正小标宋_GBK"/>
          <w:sz w:val="84"/>
          <w:szCs w:val="84"/>
        </w:rPr>
        <w:t>年度</w:t>
      </w:r>
    </w:p>
    <w:p>
      <w:pPr>
        <w:pStyle w:val="15"/>
        <w:jc w:val="center"/>
        <w:rPr>
          <w:rFonts w:hint="eastAsia" w:asciiTheme="minorEastAsia" w:hAnsiTheme="minorEastAsia" w:eastAsiaTheme="minorEastAsia"/>
          <w:sz w:val="84"/>
          <w:szCs w:val="84"/>
          <w:lang w:eastAsia="zh-CN"/>
        </w:rPr>
      </w:pPr>
      <w:r>
        <w:rPr>
          <w:rFonts w:hint="eastAsia" w:ascii="方正小标宋_GBK" w:hAnsi="方正小标宋_GBK" w:eastAsia="方正小标宋_GBK" w:cs="方正小标宋_GBK"/>
          <w:sz w:val="84"/>
          <w:szCs w:val="84"/>
          <w:lang w:eastAsia="zh-CN"/>
        </w:rPr>
        <w:t>中共祁阳市委网络安全和信息化委员会办公室</w:t>
      </w:r>
      <w:r>
        <w:rPr>
          <w:rFonts w:hint="eastAsia" w:ascii="方正小标宋_GBK" w:hAnsi="方正小标宋_GBK" w:eastAsia="方正小标宋_GBK" w:cs="方正小标宋_GBK"/>
          <w:sz w:val="84"/>
          <w:szCs w:val="84"/>
        </w:rPr>
        <w:t>部门决算</w:t>
      </w: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56"/>
          <w:szCs w:val="56"/>
        </w:rPr>
      </w:pPr>
    </w:p>
    <w:p>
      <w:pPr>
        <w:pStyle w:val="15"/>
        <w:jc w:val="center"/>
        <w:rPr>
          <w:rFonts w:asciiTheme="minorEastAsia" w:hAnsiTheme="minorEastAsia" w:eastAsiaTheme="minorEastAsia"/>
          <w:sz w:val="32"/>
          <w:szCs w:val="32"/>
        </w:rPr>
      </w:pPr>
    </w:p>
    <w:p>
      <w:pPr>
        <w:pStyle w:val="15"/>
        <w:jc w:val="center"/>
        <w:rPr>
          <w:rFonts w:asciiTheme="minorEastAsia" w:hAnsiTheme="minorEastAsia" w:eastAsiaTheme="minorEastAsia"/>
          <w:sz w:val="32"/>
          <w:szCs w:val="32"/>
        </w:rPr>
      </w:pPr>
    </w:p>
    <w:p>
      <w:pPr>
        <w:pStyle w:val="15"/>
        <w:jc w:val="center"/>
        <w:rPr>
          <w:rFonts w:asciiTheme="minorEastAsia" w:hAnsiTheme="minorEastAsia" w:eastAsiaTheme="minorEastAsia"/>
          <w:sz w:val="32"/>
          <w:szCs w:val="32"/>
        </w:rPr>
      </w:pPr>
    </w:p>
    <w:p>
      <w:pPr>
        <w:pStyle w:val="15"/>
        <w:jc w:val="center"/>
        <w:rPr>
          <w:rFonts w:asciiTheme="minorEastAsia" w:hAnsiTheme="minorEastAsia" w:eastAsiaTheme="minorEastAsia"/>
          <w:sz w:val="32"/>
          <w:szCs w:val="32"/>
        </w:rPr>
      </w:pPr>
    </w:p>
    <w:p>
      <w:pPr>
        <w:pStyle w:val="15"/>
        <w:spacing w:line="500" w:lineRule="exact"/>
        <w:jc w:val="center"/>
        <w:rPr>
          <w:b/>
          <w:sz w:val="36"/>
          <w:szCs w:val="28"/>
        </w:rPr>
      </w:pPr>
      <w:r>
        <w:rPr>
          <w:rFonts w:hint="eastAsia"/>
          <w:b/>
          <w:sz w:val="36"/>
          <w:szCs w:val="28"/>
        </w:rPr>
        <w:t>目录</w:t>
      </w:r>
    </w:p>
    <w:p>
      <w:pPr>
        <w:pStyle w:val="15"/>
        <w:spacing w:line="500" w:lineRule="exact"/>
        <w:rPr>
          <w:rFonts w:hint="eastAsia" w:hAnsi="黑体"/>
          <w:bCs/>
          <w:sz w:val="28"/>
          <w:szCs w:val="28"/>
          <w:lang w:eastAsia="zh-CN"/>
        </w:rPr>
      </w:pPr>
      <w:r>
        <w:rPr>
          <w:rFonts w:hint="eastAsia" w:hAnsi="黑体"/>
          <w:bCs/>
          <w:sz w:val="28"/>
          <w:szCs w:val="28"/>
        </w:rPr>
        <w:t xml:space="preserve">第一部分 </w:t>
      </w:r>
      <w:r>
        <w:rPr>
          <w:rFonts w:hint="eastAsia" w:hAnsi="黑体"/>
          <w:bCs/>
          <w:sz w:val="28"/>
          <w:szCs w:val="28"/>
          <w:lang w:eastAsia="zh-CN"/>
        </w:rPr>
        <w:t>中共祁阳市委网络安全和信息化委员会办公室概况</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pPr>
        <w:pStyle w:val="15"/>
        <w:spacing w:line="500" w:lineRule="exact"/>
        <w:rPr>
          <w:rFonts w:hAnsi="黑体"/>
          <w:bCs/>
          <w:sz w:val="28"/>
          <w:szCs w:val="28"/>
        </w:rPr>
      </w:pPr>
      <w:r>
        <w:rPr>
          <w:rFonts w:hint="eastAsia" w:hAnsi="黑体"/>
          <w:bCs/>
          <w:sz w:val="28"/>
          <w:szCs w:val="28"/>
        </w:rPr>
        <w:t xml:space="preserve">第二部分 </w:t>
      </w:r>
      <w:r>
        <w:rPr>
          <w:rFonts w:hint="eastAsia" w:hAnsi="黑体"/>
          <w:bCs/>
          <w:sz w:val="28"/>
          <w:szCs w:val="28"/>
          <w:lang w:val="en-US" w:eastAsia="zh-CN"/>
        </w:rPr>
        <w:t>2023年度</w:t>
      </w:r>
      <w:r>
        <w:rPr>
          <w:rFonts w:hint="eastAsia" w:hAnsi="黑体"/>
          <w:bCs/>
          <w:sz w:val="28"/>
          <w:szCs w:val="28"/>
        </w:rPr>
        <w:t>部门决算表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5"/>
        <w:spacing w:line="500" w:lineRule="exact"/>
        <w:rPr>
          <w:rFonts w:hAnsi="黑体"/>
          <w:bCs/>
          <w:sz w:val="28"/>
          <w:szCs w:val="28"/>
        </w:rPr>
      </w:pPr>
      <w:r>
        <w:rPr>
          <w:rFonts w:hint="eastAsia" w:hAnsi="黑体"/>
          <w:bCs/>
          <w:sz w:val="28"/>
          <w:szCs w:val="28"/>
        </w:rPr>
        <w:t xml:space="preserve">第三部分 </w:t>
      </w:r>
      <w:r>
        <w:rPr>
          <w:rFonts w:hint="eastAsia" w:hAnsi="黑体"/>
          <w:bCs/>
          <w:sz w:val="28"/>
          <w:szCs w:val="28"/>
          <w:lang w:val="en-US" w:eastAsia="zh-CN"/>
        </w:rPr>
        <w:t>2023年度</w:t>
      </w:r>
      <w:r>
        <w:rPr>
          <w:rFonts w:hint="eastAsia" w:hAnsi="黑体"/>
          <w:bCs/>
          <w:sz w:val="28"/>
          <w:szCs w:val="28"/>
        </w:rPr>
        <w:t>部门决算情况说明</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5"/>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pPr>
        <w:pStyle w:val="15"/>
        <w:spacing w:line="500" w:lineRule="exact"/>
        <w:rPr>
          <w:rFonts w:hAnsi="黑体"/>
          <w:bCs/>
          <w:sz w:val="28"/>
          <w:szCs w:val="28"/>
        </w:rPr>
      </w:pPr>
      <w:r>
        <w:rPr>
          <w:rFonts w:hint="eastAsia" w:hAnsi="黑体"/>
          <w:bCs/>
          <w:sz w:val="28"/>
          <w:szCs w:val="28"/>
        </w:rPr>
        <w:t>第四部分 名词解释</w:t>
      </w:r>
    </w:p>
    <w:p>
      <w:pPr>
        <w:pStyle w:val="15"/>
        <w:spacing w:line="500" w:lineRule="exact"/>
        <w:rPr>
          <w:rFonts w:hAnsi="黑体"/>
          <w:bCs/>
          <w:sz w:val="28"/>
          <w:szCs w:val="28"/>
        </w:rPr>
      </w:pPr>
      <w:r>
        <w:rPr>
          <w:rFonts w:hint="eastAsia" w:hAnsi="黑体"/>
          <w:bCs/>
          <w:sz w:val="28"/>
          <w:szCs w:val="28"/>
        </w:rPr>
        <w:t>第五部分 附件</w:t>
      </w:r>
    </w:p>
    <w:p>
      <w:pPr>
        <w:jc w:val="center"/>
        <w:rPr>
          <w:rFonts w:asciiTheme="minorEastAsia" w:hAnsiTheme="minorEastAsia"/>
          <w:sz w:val="72"/>
          <w:szCs w:val="72"/>
        </w:rPr>
      </w:pPr>
    </w:p>
    <w:p>
      <w:pPr>
        <w:pStyle w:val="2"/>
        <w:jc w:val="center"/>
        <w:rPr>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5"/>
        <w:jc w:val="center"/>
        <w:rPr>
          <w:rFonts w:ascii="方正小标宋_GBK" w:hAnsi="方正小标宋_GBK" w:eastAsia="方正小标宋_GBK" w:cs="方正小标宋_GBK"/>
          <w:sz w:val="84"/>
          <w:szCs w:val="84"/>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中共祁阳市委网络安全和信息化委员会办公室</w:t>
      </w:r>
      <w:r>
        <w:rPr>
          <w:rFonts w:hint="eastAsia" w:ascii="方正小标宋_GBK" w:hAnsi="方正小标宋_GBK" w:eastAsia="方正小标宋_GBK" w:cs="方正小标宋_GBK"/>
          <w:sz w:val="84"/>
          <w:szCs w:val="84"/>
        </w:rPr>
        <w:t>概况</w:t>
      </w:r>
    </w:p>
    <w:p>
      <w:pPr>
        <w:jc w:val="center"/>
        <w:rPr>
          <w:rFonts w:asciiTheme="minorEastAsia" w:hAnsiTheme="minorEastAsia"/>
          <w:sz w:val="72"/>
          <w:szCs w:val="72"/>
        </w:rPr>
      </w:pPr>
    </w:p>
    <w:p>
      <w:pPr>
        <w:pStyle w:val="2"/>
        <w:jc w:val="center"/>
        <w:rPr>
          <w:sz w:val="72"/>
          <w:szCs w:val="72"/>
        </w:rPr>
      </w:pPr>
    </w:p>
    <w:p>
      <w:pPr>
        <w:jc w:val="center"/>
        <w:rPr>
          <w:rFonts w:asciiTheme="minorEastAsia" w:hAnsiTheme="minorEastAsia"/>
          <w:sz w:val="72"/>
          <w:szCs w:val="72"/>
        </w:rPr>
      </w:pPr>
    </w:p>
    <w:p>
      <w:pPr>
        <w:rPr>
          <w:rFonts w:asciiTheme="minorEastAsia" w:hAnsiTheme="minorEastAsia"/>
          <w:sz w:val="32"/>
          <w:szCs w:val="32"/>
        </w:rPr>
      </w:pPr>
      <w:r>
        <w:rPr>
          <w:rFonts w:asciiTheme="minorEastAsia" w:hAnsiTheme="minorEastAsia"/>
          <w:sz w:val="32"/>
          <w:szCs w:val="32"/>
        </w:rPr>
        <w:br w:type="page"/>
      </w:r>
    </w:p>
    <w:p>
      <w:pPr>
        <w:pStyle w:val="16"/>
        <w:numPr>
          <w:ilvl w:val="0"/>
          <w:numId w:val="0"/>
        </w:numPr>
        <w:ind w:leftChars="0" w:firstLine="640" w:firstLineChars="200"/>
        <w:jc w:val="left"/>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一、部门职责</w:t>
      </w:r>
    </w:p>
    <w:p>
      <w:pPr>
        <w:widowControl/>
        <w:spacing w:line="60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内容涉密，依法不予公开。</w:t>
      </w:r>
    </w:p>
    <w:p>
      <w:pPr>
        <w:widowControl/>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sz w:val="32"/>
          <w:szCs w:val="32"/>
          <w:lang w:eastAsia="zh-CN"/>
        </w:rPr>
        <w:t>内容涉密，依法不予公开。</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中共祁阳市委网络安全和信息化委员会办公室2023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中共祁阳市委网络安全和信息化委员会办公室</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pPr>
        <w:jc w:val="left"/>
        <w:rPr>
          <w:rFonts w:asciiTheme="minorEastAsia" w:hAnsiTheme="minorEastAsia"/>
          <w:sz w:val="28"/>
          <w:szCs w:val="32"/>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pStyle w:val="2"/>
        <w:jc w:val="center"/>
        <w:rPr>
          <w:rFonts w:asciiTheme="minorEastAsia" w:hAnsiTheme="minorEastAsia"/>
          <w:sz w:val="72"/>
          <w:szCs w:val="72"/>
        </w:rPr>
      </w:pPr>
    </w:p>
    <w:p>
      <w:pPr>
        <w:pStyle w:val="3"/>
        <w:ind w:left="0" w:leftChars="0" w:firstLine="0" w:firstLineChars="0"/>
        <w:jc w:val="center"/>
        <w:rPr>
          <w:sz w:val="72"/>
          <w:szCs w:val="72"/>
        </w:rPr>
      </w:pPr>
    </w:p>
    <w:p>
      <w:pPr>
        <w:jc w:val="center"/>
        <w:rPr>
          <w:rFonts w:asciiTheme="minorEastAsia" w:hAnsiTheme="minorEastAsia"/>
          <w:sz w:val="72"/>
          <w:szCs w:val="72"/>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5"/>
        <w:jc w:val="center"/>
        <w:rPr>
          <w:rFonts w:ascii="方正小标宋_GBK" w:hAnsi="方正小标宋_GBK" w:eastAsia="方正小标宋_GBK" w:cs="方正小标宋_GBK"/>
          <w:sz w:val="72"/>
          <w:szCs w:val="72"/>
        </w:rPr>
      </w:pPr>
    </w:p>
    <w:p>
      <w:pPr>
        <w:jc w:val="center"/>
        <w:rPr>
          <w:rFonts w:asciiTheme="minorEastAsia" w:hAnsiTheme="minorEastAsia"/>
          <w:sz w:val="72"/>
          <w:szCs w:val="72"/>
        </w:rPr>
      </w:pPr>
      <w:r>
        <w:rPr>
          <w:rFonts w:hint="eastAsia" w:ascii="方正小标宋_GBK" w:hAnsi="方正小标宋_GBK" w:eastAsia="方正小标宋_GBK" w:cs="方正小标宋_GBK"/>
          <w:sz w:val="84"/>
          <w:szCs w:val="84"/>
          <w:lang w:val="en-US" w:eastAsia="zh-CN"/>
        </w:rPr>
        <w:t>2023年度</w:t>
      </w:r>
      <w:r>
        <w:rPr>
          <w:rFonts w:hint="eastAsia" w:ascii="方正小标宋_GBK" w:hAnsi="方正小标宋_GBK" w:eastAsia="方正小标宋_GBK" w:cs="方正小标宋_GBK"/>
          <w:sz w:val="84"/>
          <w:szCs w:val="84"/>
        </w:rPr>
        <w:t>部门决算表</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left"/>
        <w:rPr>
          <w:rFonts w:asciiTheme="minorEastAsia" w:hAnsiTheme="minorEastAsia"/>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1"/>
        <w:tblW w:w="4911" w:type="pct"/>
        <w:tblInd w:w="119" w:type="dxa"/>
        <w:tblLayout w:type="autofit"/>
        <w:tblCellMar>
          <w:top w:w="0" w:type="dxa"/>
          <w:left w:w="108" w:type="dxa"/>
          <w:bottom w:w="0" w:type="dxa"/>
          <w:right w:w="108" w:type="dxa"/>
        </w:tblCellMar>
      </w:tblPr>
      <w:tblGrid>
        <w:gridCol w:w="5151"/>
        <w:gridCol w:w="636"/>
        <w:gridCol w:w="2537"/>
        <w:gridCol w:w="3850"/>
        <w:gridCol w:w="674"/>
        <w:gridCol w:w="2488"/>
      </w:tblGrid>
      <w:tr>
        <w:tblPrEx>
          <w:tblCellMar>
            <w:top w:w="0" w:type="dxa"/>
            <w:left w:w="108" w:type="dxa"/>
            <w:bottom w:w="0" w:type="dxa"/>
            <w:right w:w="108" w:type="dxa"/>
          </w:tblCellMar>
        </w:tblPrEx>
        <w:trPr>
          <w:trHeight w:val="170" w:hRule="atLeast"/>
        </w:trPr>
        <w:tc>
          <w:tcPr>
            <w:tcW w:w="5000" w:type="pct"/>
            <w:gridSpan w:val="6"/>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340" w:hRule="exact"/>
        </w:trPr>
        <w:tc>
          <w:tcPr>
            <w:tcW w:w="1472"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40"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1"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8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0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公开01表</w:t>
            </w:r>
          </w:p>
        </w:tc>
      </w:tr>
      <w:tr>
        <w:tblPrEx>
          <w:tblCellMar>
            <w:top w:w="0" w:type="dxa"/>
            <w:left w:w="108" w:type="dxa"/>
            <w:bottom w:w="0" w:type="dxa"/>
            <w:right w:w="108" w:type="dxa"/>
          </w:tblCellMar>
        </w:tblPrEx>
        <w:trPr>
          <w:trHeight w:val="340" w:hRule="exact"/>
        </w:trPr>
        <w:tc>
          <w:tcPr>
            <w:tcW w:w="1472" w:type="pct"/>
            <w:tcBorders>
              <w:top w:val="nil"/>
              <w:left w:val="nil"/>
              <w:bottom w:val="nil"/>
              <w:right w:val="nil"/>
            </w:tcBorders>
            <w:shd w:val="clear" w:color="000000" w:fill="FFFFFF"/>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 中共祁阳市委网络安全和信息化委员会办公室</w:t>
            </w:r>
          </w:p>
        </w:tc>
        <w:tc>
          <w:tcPr>
            <w:tcW w:w="240"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1"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8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0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tblPrEx>
          <w:tblCellMar>
            <w:top w:w="0" w:type="dxa"/>
            <w:left w:w="108" w:type="dxa"/>
            <w:bottom w:w="0" w:type="dxa"/>
            <w:right w:w="108" w:type="dxa"/>
          </w:tblCellMar>
        </w:tblPrEx>
        <w:trPr>
          <w:trHeight w:val="340" w:hRule="exact"/>
        </w:trPr>
        <w:tc>
          <w:tcPr>
            <w:tcW w:w="253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收入</w:t>
            </w:r>
          </w:p>
        </w:tc>
        <w:tc>
          <w:tcPr>
            <w:tcW w:w="246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支出</w:t>
            </w: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82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80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0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一、一般公共预算财政拨款收入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2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213.67</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一、一般公共服务支出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32</w:t>
            </w:r>
          </w:p>
        </w:tc>
        <w:tc>
          <w:tcPr>
            <w:tcW w:w="2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195.87</w:t>
            </w: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二、政府性基金预算财政拨款收入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二、外交支出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33</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三、国有资本经营预算财政拨款收入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三、国防支出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34</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四、上级补助收入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四、公共安全支出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35</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五、事业收入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五、教育支出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36</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六、经营收入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六、科学技术支出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37</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七、附属单位上缴收入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七、文化旅游体育与传媒支出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38</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八、其他收入</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八、社会保障和就业支出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39</w:t>
            </w:r>
          </w:p>
        </w:tc>
        <w:tc>
          <w:tcPr>
            <w:tcW w:w="2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九、卫生健康支出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40</w:t>
            </w:r>
          </w:p>
        </w:tc>
        <w:tc>
          <w:tcPr>
            <w:tcW w:w="2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b/>
                <w:bCs/>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10</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十、节能环保支出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41</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11</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十一、城乡社区支出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42</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12</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十二、农林水支出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43</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13</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十三、交通运输支出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44</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14</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十四、资源勘探工业信息等支出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45</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15</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十五、商业服务业等支出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46</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16</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十六、金融支出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47</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17</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十七、援助其他地区支出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48</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18</w:t>
            </w:r>
          </w:p>
        </w:tc>
        <w:tc>
          <w:tcPr>
            <w:tcW w:w="253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十八、自然资源海洋气象等支出</w:t>
            </w:r>
          </w:p>
        </w:tc>
        <w:tc>
          <w:tcPr>
            <w:tcW w:w="28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49</w:t>
            </w:r>
          </w:p>
        </w:tc>
        <w:tc>
          <w:tcPr>
            <w:tcW w:w="24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19</w:t>
            </w:r>
          </w:p>
        </w:tc>
        <w:tc>
          <w:tcPr>
            <w:tcW w:w="2537"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十九、住房保障支出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50</w:t>
            </w:r>
          </w:p>
        </w:tc>
        <w:tc>
          <w:tcPr>
            <w:tcW w:w="2488"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20</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二十、粮油物资储备支出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51</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21</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二十一、国有资本经营预算支出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52</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22</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二十二、灾害防治及应急管理支出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53</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23</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二十三、其他支出</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54</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24</w:t>
            </w:r>
          </w:p>
        </w:tc>
        <w:tc>
          <w:tcPr>
            <w:tcW w:w="2537"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二十四、债务还本支出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55</w:t>
            </w:r>
          </w:p>
        </w:tc>
        <w:tc>
          <w:tcPr>
            <w:tcW w:w="2488"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25</w:t>
            </w:r>
          </w:p>
        </w:tc>
        <w:tc>
          <w:tcPr>
            <w:tcW w:w="2537"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二十五、债务付息支出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56</w:t>
            </w:r>
          </w:p>
        </w:tc>
        <w:tc>
          <w:tcPr>
            <w:tcW w:w="2488"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26</w:t>
            </w:r>
          </w:p>
        </w:tc>
        <w:tc>
          <w:tcPr>
            <w:tcW w:w="2537"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二十六、抗疫特别国债安排的支出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57</w:t>
            </w:r>
          </w:p>
        </w:tc>
        <w:tc>
          <w:tcPr>
            <w:tcW w:w="2488"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本年收入合计</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27</w:t>
            </w:r>
          </w:p>
        </w:tc>
        <w:tc>
          <w:tcPr>
            <w:tcW w:w="2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213.67</w:t>
            </w:r>
          </w:p>
        </w:tc>
        <w:tc>
          <w:tcPr>
            <w:tcW w:w="136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本年支出合计</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58</w:t>
            </w:r>
          </w:p>
        </w:tc>
        <w:tc>
          <w:tcPr>
            <w:tcW w:w="2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213.67</w:t>
            </w: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使用非财政拨款结余</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28</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结余分配</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59</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年初结转和结余</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29</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年末结转和结余</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60</w:t>
            </w:r>
          </w:p>
        </w:tc>
        <w:tc>
          <w:tcPr>
            <w:tcW w:w="2488"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rPr>
            </w:pP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30</w:t>
            </w:r>
          </w:p>
        </w:tc>
        <w:tc>
          <w:tcPr>
            <w:tcW w:w="2537" w:type="dxa"/>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rPr>
            </w:pP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61</w:t>
            </w:r>
          </w:p>
        </w:tc>
        <w:tc>
          <w:tcPr>
            <w:tcW w:w="2488" w:type="dxa"/>
            <w:tcBorders>
              <w:top w:val="nil"/>
              <w:left w:val="nil"/>
              <w:bottom w:val="single" w:color="auto" w:sz="4" w:space="0"/>
              <w:right w:val="single" w:color="auto" w:sz="4" w:space="0"/>
            </w:tcBorders>
            <w:shd w:val="clear" w:color="auto" w:fill="auto"/>
            <w:noWrap/>
            <w:vAlign w:val="center"/>
          </w:tcPr>
          <w:p>
            <w:pPr>
              <w:jc w:val="lef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exact"/>
        </w:trPr>
        <w:tc>
          <w:tcPr>
            <w:tcW w:w="1472"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24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31</w:t>
            </w:r>
          </w:p>
        </w:tc>
        <w:tc>
          <w:tcPr>
            <w:tcW w:w="253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213.67</w:t>
            </w:r>
          </w:p>
        </w:tc>
        <w:tc>
          <w:tcPr>
            <w:tcW w:w="136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28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62</w:t>
            </w:r>
          </w:p>
        </w:tc>
        <w:tc>
          <w:tcPr>
            <w:tcW w:w="2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b/>
                <w:bCs/>
                <w:kern w:val="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213.67</w:t>
            </w:r>
          </w:p>
        </w:tc>
      </w:tr>
      <w:tr>
        <w:tblPrEx>
          <w:tblCellMar>
            <w:top w:w="0" w:type="dxa"/>
            <w:left w:w="108" w:type="dxa"/>
            <w:bottom w:w="0" w:type="dxa"/>
            <w:right w:w="108" w:type="dxa"/>
          </w:tblCellMar>
        </w:tblPrEx>
        <w:trPr>
          <w:trHeight w:val="680" w:hRule="exact"/>
        </w:trPr>
        <w:tc>
          <w:tcPr>
            <w:tcW w:w="5000" w:type="pct"/>
            <w:gridSpan w:val="6"/>
            <w:tcBorders>
              <w:top w:val="single" w:color="auto" w:sz="4" w:space="0"/>
              <w:left w:val="nil"/>
              <w:bottom w:val="nil"/>
              <w:right w:val="nil"/>
            </w:tcBorders>
            <w:shd w:val="clear" w:color="auto" w:fill="auto"/>
            <w:vAlign w:val="center"/>
          </w:tcPr>
          <w:p>
            <w:pPr>
              <w:widowControl/>
              <w:jc w:val="left"/>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注：1.本表反映部门本年度的总收支和年末结转结余情况。</w:t>
            </w:r>
          </w:p>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w:t>
            </w:r>
            <w:r>
              <w:rPr>
                <w:rFonts w:hint="eastAsia" w:ascii="Times New Roman" w:hAnsi="Times New Roman" w:cs="Times New Roman"/>
                <w:kern w:val="0"/>
                <w:sz w:val="21"/>
                <w:szCs w:val="21"/>
                <w:lang w:val="en-US" w:eastAsia="zh-CN"/>
              </w:rPr>
              <w:t xml:space="preserve">   </w:t>
            </w:r>
            <w:r>
              <w:rPr>
                <w:rFonts w:hint="default" w:ascii="Times New Roman" w:hAnsi="Times New Roman" w:cs="Times New Roman" w:eastAsiaTheme="minorEastAsia"/>
                <w:kern w:val="0"/>
                <w:sz w:val="21"/>
                <w:szCs w:val="21"/>
              </w:rPr>
              <w:t>2.本套报表金额单位转换时可能存在尾数误差。</w:t>
            </w:r>
          </w:p>
        </w:tc>
      </w:tr>
    </w:tbl>
    <w:p>
      <w:pPr>
        <w:rPr>
          <w:rFonts w:hint="eastAsia" w:asciiTheme="minorEastAsia" w:hAnsiTheme="minorEastAsia"/>
          <w:color w:val="000000"/>
          <w:sz w:val="32"/>
          <w:szCs w:val="32"/>
        </w:rPr>
      </w:pPr>
      <w:r>
        <w:rPr>
          <w:rFonts w:hint="eastAsia" w:asciiTheme="minorEastAsia" w:hAnsiTheme="minorEastAsia"/>
          <w:color w:val="000000"/>
          <w:sz w:val="32"/>
          <w:szCs w:val="32"/>
        </w:rPr>
        <w:br w:type="page"/>
      </w:r>
    </w:p>
    <w:tbl>
      <w:tblPr>
        <w:tblStyle w:val="11"/>
        <w:tblW w:w="5000" w:type="pct"/>
        <w:tblInd w:w="0" w:type="dxa"/>
        <w:tblLayout w:type="fixed"/>
        <w:tblCellMar>
          <w:top w:w="0" w:type="dxa"/>
          <w:left w:w="0" w:type="dxa"/>
          <w:bottom w:w="0" w:type="dxa"/>
          <w:right w:w="0" w:type="dxa"/>
        </w:tblCellMar>
      </w:tblPr>
      <w:tblGrid>
        <w:gridCol w:w="1271"/>
        <w:gridCol w:w="4477"/>
        <w:gridCol w:w="1453"/>
        <w:gridCol w:w="1454"/>
        <w:gridCol w:w="1329"/>
        <w:gridCol w:w="1345"/>
        <w:gridCol w:w="1345"/>
        <w:gridCol w:w="1355"/>
        <w:gridCol w:w="1399"/>
      </w:tblGrid>
      <w:tr>
        <w:tblPrEx>
          <w:tblCellMar>
            <w:top w:w="0" w:type="dxa"/>
            <w:left w:w="0" w:type="dxa"/>
            <w:bottom w:w="0" w:type="dxa"/>
            <w:right w:w="0" w:type="dxa"/>
          </w:tblCellMar>
        </w:tblPrEx>
        <w:trPr>
          <w:trHeight w:val="435"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340" w:hRule="exac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公开02表</w:t>
            </w:r>
          </w:p>
        </w:tc>
      </w:tr>
      <w:tr>
        <w:tblPrEx>
          <w:tblCellMar>
            <w:top w:w="0" w:type="dxa"/>
            <w:left w:w="0" w:type="dxa"/>
            <w:bottom w:w="0" w:type="dxa"/>
            <w:right w:w="0" w:type="dxa"/>
          </w:tblCellMar>
        </w:tblPrEx>
        <w:trPr>
          <w:trHeight w:val="340" w:hRule="exac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color w:val="000000"/>
                <w:sz w:val="21"/>
                <w:szCs w:val="21"/>
              </w:rPr>
              <w:t>部门：中共祁阳市委网络安全和信息化委员会办公室</w:t>
            </w:r>
            <w:r>
              <w:rPr>
                <w:rFonts w:hint="default" w:ascii="Times New Roman" w:hAnsi="Times New Roman" w:cs="Times New Roman" w:eastAsiaTheme="minorEastAsia"/>
                <w:sz w:val="21"/>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单位：万元</w:t>
            </w:r>
          </w:p>
        </w:tc>
      </w:tr>
      <w:tr>
        <w:tblPrEx>
          <w:tblCellMar>
            <w:top w:w="0" w:type="dxa"/>
            <w:left w:w="0" w:type="dxa"/>
            <w:bottom w:w="0" w:type="dxa"/>
            <w:right w:w="0" w:type="dxa"/>
          </w:tblCellMar>
        </w:tblPrEx>
        <w:trPr>
          <w:trHeight w:val="454"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    目</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本年收入合计</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上级补助收入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事业收入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附属单位上缴收入</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其他收入</w:t>
            </w:r>
          </w:p>
        </w:tc>
      </w:tr>
      <w:tr>
        <w:tblPrEx>
          <w:tblCellMar>
            <w:top w:w="0" w:type="dxa"/>
            <w:left w:w="0" w:type="dxa"/>
            <w:bottom w:w="0" w:type="dxa"/>
            <w:right w:w="0" w:type="dxa"/>
          </w:tblCellMar>
        </w:tblPrEx>
        <w:trPr>
          <w:trHeight w:val="454" w:hRule="exac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功能分类</w:t>
            </w:r>
          </w:p>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科目编码</w:t>
            </w:r>
          </w:p>
        </w:tc>
        <w:tc>
          <w:tcPr>
            <w:tcW w:w="1450"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科目名称</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4" w:hRule="exact"/>
        </w:trPr>
        <w:tc>
          <w:tcPr>
            <w:tcW w:w="411"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450"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4"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栏次</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47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45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r>
      <w:tr>
        <w:tblPrEx>
          <w:tblCellMar>
            <w:top w:w="0" w:type="dxa"/>
            <w:left w:w="0" w:type="dxa"/>
            <w:bottom w:w="0" w:type="dxa"/>
            <w:right w:w="0" w:type="dxa"/>
          </w:tblCellMar>
        </w:tblPrEx>
        <w:trPr>
          <w:trHeight w:val="454"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i w:val="0"/>
                <w:iCs w:val="0"/>
                <w:color w:val="000000"/>
                <w:kern w:val="0"/>
                <w:sz w:val="21"/>
                <w:szCs w:val="21"/>
                <w:u w:val="none"/>
                <w:lang w:val="en-US" w:eastAsia="zh-CN" w:bidi="ar"/>
              </w:rPr>
              <w:t>213.67</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i w:val="0"/>
                <w:iCs w:val="0"/>
                <w:color w:val="000000"/>
                <w:kern w:val="0"/>
                <w:sz w:val="21"/>
                <w:szCs w:val="21"/>
                <w:u w:val="none"/>
                <w:lang w:val="en-US" w:eastAsia="zh-CN" w:bidi="ar"/>
              </w:rPr>
              <w:t>213.67</w:t>
            </w:r>
          </w:p>
        </w:tc>
        <w:tc>
          <w:tcPr>
            <w:tcW w:w="132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5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13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195.87</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195.87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20137</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网信事务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195.87</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195.87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2013701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 xml:space="preserve">  行政运行</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150.59</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150.59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2013702</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 xml:space="preserve">  一般行政管理事务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45.28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45.28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208</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社会保障和就业支出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11.88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11.88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20805</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行政事业单位养老支出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11.88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11.88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2080505</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 xml:space="preserve">  机关事业单位基本养老保险缴费支出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11.88</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11.88</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210</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卫生健康支出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5.92</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5.92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21011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行政事业单位医疗</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5.92</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5.92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2101101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 xml:space="preserve">  行政单位医疗</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5.92</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5.92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4" w:hRule="exac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注：本表反映部门本年度取得的各项收入情况。</w:t>
            </w:r>
          </w:p>
        </w:tc>
      </w:tr>
    </w:tbl>
    <w:p>
      <w:pPr>
        <w:widowControl/>
        <w:jc w:val="center"/>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11"/>
        <w:tblW w:w="4937" w:type="pct"/>
        <w:tblInd w:w="91" w:type="dxa"/>
        <w:tblLayout w:type="fixed"/>
        <w:tblCellMar>
          <w:top w:w="0" w:type="dxa"/>
          <w:left w:w="108" w:type="dxa"/>
          <w:bottom w:w="0" w:type="dxa"/>
          <w:right w:w="108" w:type="dxa"/>
        </w:tblCellMar>
      </w:tblPr>
      <w:tblGrid>
        <w:gridCol w:w="1271"/>
        <w:gridCol w:w="4477"/>
        <w:gridCol w:w="1694"/>
        <w:gridCol w:w="1663"/>
        <w:gridCol w:w="1558"/>
        <w:gridCol w:w="1579"/>
        <w:gridCol w:w="1580"/>
        <w:gridCol w:w="1596"/>
      </w:tblGrid>
      <w:tr>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340" w:hRule="exact"/>
        </w:trPr>
        <w:tc>
          <w:tcPr>
            <w:tcW w:w="1864"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49"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39"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05"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7"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公开03表</w:t>
            </w:r>
          </w:p>
        </w:tc>
      </w:tr>
      <w:tr>
        <w:tblPrEx>
          <w:tblCellMar>
            <w:top w:w="0" w:type="dxa"/>
            <w:left w:w="108" w:type="dxa"/>
            <w:bottom w:w="0" w:type="dxa"/>
            <w:right w:w="108" w:type="dxa"/>
          </w:tblCellMar>
        </w:tblPrEx>
        <w:trPr>
          <w:trHeight w:val="340" w:hRule="exact"/>
        </w:trPr>
        <w:tc>
          <w:tcPr>
            <w:tcW w:w="2413" w:type="pct"/>
            <w:gridSpan w:val="3"/>
            <w:tcBorders>
              <w:top w:val="nil"/>
              <w:left w:val="nil"/>
              <w:bottom w:val="nil"/>
              <w:right w:val="nil"/>
            </w:tcBorders>
            <w:shd w:val="clear" w:color="000000" w:fill="FFFFFF"/>
            <w:noWrap/>
            <w:vAlign w:val="center"/>
          </w:tcPr>
          <w:p>
            <w:pPr>
              <w:widowControl/>
              <w:jc w:val="left"/>
              <w:rPr>
                <w:rFonts w:cs="宋体" w:asciiTheme="minorEastAsia" w:hAnsiTheme="minorEastAsia"/>
                <w:kern w:val="0"/>
                <w:sz w:val="24"/>
                <w:szCs w:val="24"/>
              </w:rPr>
            </w:pPr>
            <w:r>
              <w:rPr>
                <w:rFonts w:hint="eastAsia" w:cs="宋体" w:asciiTheme="minorEastAsia" w:hAnsiTheme="minorEastAsia"/>
                <w:color w:val="000000"/>
                <w:kern w:val="0"/>
                <w:sz w:val="20"/>
                <w:szCs w:val="20"/>
              </w:rPr>
              <w:t>部门：</w:t>
            </w:r>
            <w:r>
              <w:rPr>
                <w:rFonts w:hint="eastAsia" w:cs="宋体" w:asciiTheme="minorEastAsia" w:hAnsiTheme="minorEastAsia"/>
                <w:kern w:val="0"/>
                <w:sz w:val="24"/>
                <w:szCs w:val="24"/>
              </w:rPr>
              <w:t>　中共祁阳市委网络安全和信息化委员会办公室　</w:t>
            </w:r>
          </w:p>
        </w:tc>
        <w:tc>
          <w:tcPr>
            <w:tcW w:w="539"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05" w:type="pct"/>
            <w:tcBorders>
              <w:top w:val="nil"/>
              <w:left w:val="nil"/>
              <w:bottom w:val="nil"/>
              <w:right w:val="nil"/>
            </w:tcBorders>
            <w:shd w:val="clear" w:color="000000" w:fill="FFFFFF"/>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512"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7"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54"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基本支出</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经营支出</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对附属单位补助支出</w:t>
            </w:r>
          </w:p>
        </w:tc>
      </w:tr>
      <w:tr>
        <w:tblPrEx>
          <w:tblCellMar>
            <w:top w:w="0" w:type="dxa"/>
            <w:left w:w="108" w:type="dxa"/>
            <w:bottom w:w="0" w:type="dxa"/>
            <w:right w:w="108" w:type="dxa"/>
          </w:tblCellMar>
        </w:tblPrEx>
        <w:trPr>
          <w:trHeight w:val="454" w:hRule="exact"/>
        </w:trPr>
        <w:tc>
          <w:tcPr>
            <w:tcW w:w="4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功能分类科目编码</w:t>
            </w:r>
          </w:p>
        </w:tc>
        <w:tc>
          <w:tcPr>
            <w:tcW w:w="145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4" w:hRule="exact"/>
        </w:trPr>
        <w:tc>
          <w:tcPr>
            <w:tcW w:w="4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1451" w:type="pct"/>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4"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栏次</w:t>
            </w:r>
          </w:p>
        </w:tc>
        <w:tc>
          <w:tcPr>
            <w:tcW w:w="54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5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505"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512"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512"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51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r>
      <w:tr>
        <w:tblPrEx>
          <w:tblCellMar>
            <w:top w:w="0" w:type="dxa"/>
            <w:left w:w="108" w:type="dxa"/>
            <w:bottom w:w="0" w:type="dxa"/>
            <w:right w:w="108" w:type="dxa"/>
          </w:tblCellMar>
        </w:tblPrEx>
        <w:trPr>
          <w:trHeight w:val="454"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合计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213.67</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168.39</w:t>
            </w: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45.2</w:t>
            </w:r>
            <w:r>
              <w:rPr>
                <w:rFonts w:hint="eastAsia" w:ascii="Times New Roman" w:hAnsi="Times New Roman" w:eastAsia="宋体" w:cs="Times New Roman"/>
                <w:b/>
                <w:bCs/>
                <w:i w:val="0"/>
                <w:iCs w:val="0"/>
                <w:color w:val="000000"/>
                <w:kern w:val="0"/>
                <w:sz w:val="21"/>
                <w:szCs w:val="21"/>
                <w:u w:val="none"/>
                <w:lang w:val="en-US" w:eastAsia="zh-CN" w:bidi="ar"/>
              </w:rPr>
              <w:t>8</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201</w:t>
            </w:r>
          </w:p>
        </w:tc>
        <w:tc>
          <w:tcPr>
            <w:tcW w:w="447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一般公共服务支出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195.87</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150.59</w:t>
            </w: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45.2</w:t>
            </w:r>
            <w:r>
              <w:rPr>
                <w:rFonts w:hint="eastAsia" w:ascii="Times New Roman" w:hAnsi="Times New Roman" w:eastAsia="宋体" w:cs="Times New Roman"/>
                <w:i w:val="0"/>
                <w:iCs w:val="0"/>
                <w:color w:val="000000"/>
                <w:kern w:val="0"/>
                <w:sz w:val="21"/>
                <w:szCs w:val="21"/>
                <w:u w:val="none"/>
                <w:lang w:val="en-US" w:eastAsia="zh-CN" w:bidi="ar"/>
              </w:rPr>
              <w:t>8</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20137</w:t>
            </w:r>
          </w:p>
        </w:tc>
        <w:tc>
          <w:tcPr>
            <w:tcW w:w="447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网信事务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195.87</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150.59</w:t>
            </w: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45.2</w:t>
            </w:r>
            <w:r>
              <w:rPr>
                <w:rFonts w:hint="eastAsia" w:ascii="Times New Roman" w:hAnsi="Times New Roman" w:eastAsia="宋体" w:cs="Times New Roman"/>
                <w:i w:val="0"/>
                <w:iCs w:val="0"/>
                <w:color w:val="000000"/>
                <w:kern w:val="0"/>
                <w:sz w:val="21"/>
                <w:szCs w:val="21"/>
                <w:u w:val="none"/>
                <w:lang w:val="en-US" w:eastAsia="zh-CN" w:bidi="ar"/>
              </w:rPr>
              <w:t>8</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2013701</w:t>
            </w:r>
          </w:p>
        </w:tc>
        <w:tc>
          <w:tcPr>
            <w:tcW w:w="447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 xml:space="preserve">  行政运行</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150.59</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150.59</w:t>
            </w: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2013702</w:t>
            </w:r>
          </w:p>
        </w:tc>
        <w:tc>
          <w:tcPr>
            <w:tcW w:w="447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 xml:space="preserve">  一般行政管理事务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45.2</w:t>
            </w:r>
            <w:r>
              <w:rPr>
                <w:rFonts w:hint="eastAsia" w:ascii="Times New Roman" w:hAnsi="Times New Roman" w:eastAsia="宋体" w:cs="Times New Roman"/>
                <w:i w:val="0"/>
                <w:iCs w:val="0"/>
                <w:color w:val="000000"/>
                <w:kern w:val="0"/>
                <w:sz w:val="21"/>
                <w:szCs w:val="21"/>
                <w:u w:val="none"/>
                <w:lang w:val="en-US" w:eastAsia="zh-CN" w:bidi="ar"/>
              </w:rPr>
              <w:t>8</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45.2</w:t>
            </w:r>
            <w:r>
              <w:rPr>
                <w:rFonts w:hint="eastAsia" w:ascii="Times New Roman" w:hAnsi="Times New Roman" w:eastAsia="宋体" w:cs="Times New Roman"/>
                <w:i w:val="0"/>
                <w:iCs w:val="0"/>
                <w:color w:val="000000"/>
                <w:kern w:val="0"/>
                <w:sz w:val="21"/>
                <w:szCs w:val="21"/>
                <w:u w:val="none"/>
                <w:lang w:val="en-US" w:eastAsia="zh-CN" w:bidi="ar"/>
              </w:rPr>
              <w:t>8</w:t>
            </w: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208</w:t>
            </w:r>
          </w:p>
        </w:tc>
        <w:tc>
          <w:tcPr>
            <w:tcW w:w="447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社会保障和就业支出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20805</w:t>
            </w:r>
          </w:p>
        </w:tc>
        <w:tc>
          <w:tcPr>
            <w:tcW w:w="447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行政事业单位养老支出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2080505</w:t>
            </w:r>
          </w:p>
        </w:tc>
        <w:tc>
          <w:tcPr>
            <w:tcW w:w="447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 xml:space="preserve">  机关事业单位基本养老保险缴费支出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210</w:t>
            </w:r>
          </w:p>
        </w:tc>
        <w:tc>
          <w:tcPr>
            <w:tcW w:w="447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卫生健康支出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21011</w:t>
            </w:r>
          </w:p>
        </w:tc>
        <w:tc>
          <w:tcPr>
            <w:tcW w:w="447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行政事业单位医疗</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2101101</w:t>
            </w:r>
          </w:p>
        </w:tc>
        <w:tc>
          <w:tcPr>
            <w:tcW w:w="447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Times New Roman" w:hAnsi="Times New Roman" w:cs="Times New Roman"/>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 xml:space="preserve">  行政单位医疗</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505"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4" w:hRule="exact"/>
        </w:trPr>
        <w:tc>
          <w:tcPr>
            <w:tcW w:w="5000" w:type="pct"/>
            <w:gridSpan w:val="8"/>
            <w:tcBorders>
              <w:top w:val="nil"/>
              <w:left w:val="nil"/>
              <w:bottom w:val="nil"/>
              <w:right w:val="nil"/>
            </w:tcBorders>
            <w:shd w:val="clear" w:color="auto" w:fill="auto"/>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注：本表反映部门本年度各项支出情况。</w:t>
            </w:r>
          </w:p>
        </w:tc>
      </w:tr>
    </w:tbl>
    <w:p>
      <w:pPr>
        <w:widowControl/>
        <w:jc w:val="center"/>
        <w:rPr>
          <w:rFonts w:hint="eastAsia"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11"/>
        <w:tblW w:w="4959" w:type="pct"/>
        <w:tblInd w:w="125" w:type="dxa"/>
        <w:tblLayout w:type="fixed"/>
        <w:tblCellMar>
          <w:top w:w="0" w:type="dxa"/>
          <w:left w:w="108" w:type="dxa"/>
          <w:bottom w:w="0" w:type="dxa"/>
          <w:right w:w="108" w:type="dxa"/>
        </w:tblCellMar>
      </w:tblPr>
      <w:tblGrid>
        <w:gridCol w:w="3362"/>
        <w:gridCol w:w="685"/>
        <w:gridCol w:w="1336"/>
        <w:gridCol w:w="3491"/>
        <w:gridCol w:w="641"/>
        <w:gridCol w:w="1047"/>
        <w:gridCol w:w="445"/>
        <w:gridCol w:w="1068"/>
        <w:gridCol w:w="424"/>
        <w:gridCol w:w="1301"/>
        <w:gridCol w:w="191"/>
        <w:gridCol w:w="1495"/>
      </w:tblGrid>
      <w:tr>
        <w:tblPrEx>
          <w:tblCellMar>
            <w:top w:w="0" w:type="dxa"/>
            <w:left w:w="108" w:type="dxa"/>
            <w:bottom w:w="0" w:type="dxa"/>
            <w:right w:w="108" w:type="dxa"/>
          </w:tblCellMar>
        </w:tblPrEx>
        <w:trPr>
          <w:trHeight w:val="360" w:hRule="atLeast"/>
        </w:trPr>
        <w:tc>
          <w:tcPr>
            <w:tcW w:w="5000" w:type="pct"/>
            <w:gridSpan w:val="12"/>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340" w:hRule="exact"/>
        </w:trPr>
        <w:tc>
          <w:tcPr>
            <w:tcW w:w="1085"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21"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31"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12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06"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38"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8" w:type="pct"/>
            <w:gridSpan w:val="2"/>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56" w:type="pct"/>
            <w:gridSpan w:val="2"/>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44" w:type="pct"/>
            <w:gridSpan w:val="2"/>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公开04表</w:t>
            </w:r>
          </w:p>
        </w:tc>
      </w:tr>
      <w:tr>
        <w:tblPrEx>
          <w:tblCellMar>
            <w:top w:w="0" w:type="dxa"/>
            <w:left w:w="108" w:type="dxa"/>
            <w:bottom w:w="0" w:type="dxa"/>
            <w:right w:w="108" w:type="dxa"/>
          </w:tblCellMar>
        </w:tblPrEx>
        <w:trPr>
          <w:trHeight w:val="340" w:hRule="exact"/>
        </w:trPr>
        <w:tc>
          <w:tcPr>
            <w:tcW w:w="2865" w:type="pct"/>
            <w:gridSpan w:val="4"/>
            <w:tcBorders>
              <w:top w:val="nil"/>
              <w:left w:val="nil"/>
              <w:bottom w:val="single" w:color="auto" w:sz="4" w:space="0"/>
              <w:right w:val="nil"/>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部门：</w:t>
            </w:r>
            <w:r>
              <w:rPr>
                <w:rFonts w:hint="default" w:ascii="Times New Roman" w:hAnsi="Times New Roman" w:cs="Times New Roman" w:eastAsiaTheme="minorEastAsia"/>
                <w:kern w:val="0"/>
                <w:sz w:val="21"/>
                <w:szCs w:val="21"/>
              </w:rPr>
              <w:t>　中共祁阳市委网络安全和信息化委员会办公室　</w:t>
            </w:r>
          </w:p>
        </w:tc>
        <w:tc>
          <w:tcPr>
            <w:tcW w:w="206" w:type="pct"/>
            <w:tcBorders>
              <w:top w:val="nil"/>
              <w:left w:val="nil"/>
              <w:bottom w:val="single" w:color="auto" w:sz="4" w:space="0"/>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338" w:type="pct"/>
            <w:tcBorders>
              <w:top w:val="nil"/>
              <w:left w:val="nil"/>
              <w:bottom w:val="single" w:color="auto" w:sz="4" w:space="0"/>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8" w:type="pct"/>
            <w:gridSpan w:val="2"/>
            <w:tcBorders>
              <w:top w:val="nil"/>
              <w:left w:val="nil"/>
              <w:bottom w:val="single" w:color="auto" w:sz="4" w:space="0"/>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56" w:type="pct"/>
            <w:gridSpan w:val="2"/>
            <w:tcBorders>
              <w:top w:val="nil"/>
              <w:left w:val="nil"/>
              <w:bottom w:val="single" w:color="auto" w:sz="4" w:space="0"/>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544" w:type="pct"/>
            <w:gridSpan w:val="2"/>
            <w:tcBorders>
              <w:top w:val="nil"/>
              <w:left w:val="nil"/>
              <w:bottom w:val="single" w:color="auto" w:sz="4" w:space="0"/>
              <w:right w:val="nil"/>
            </w:tcBorders>
            <w:shd w:val="clear" w:color="000000" w:fill="FFFFFF"/>
            <w:noWrap/>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tblPrEx>
          <w:tblCellMar>
            <w:top w:w="0" w:type="dxa"/>
            <w:left w:w="108" w:type="dxa"/>
            <w:bottom w:w="0" w:type="dxa"/>
            <w:right w:w="108" w:type="dxa"/>
          </w:tblCellMar>
        </w:tblPrEx>
        <w:trPr>
          <w:trHeight w:val="340" w:hRule="exact"/>
        </w:trPr>
        <w:tc>
          <w:tcPr>
            <w:tcW w:w="173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收入</w:t>
            </w:r>
          </w:p>
        </w:tc>
        <w:tc>
          <w:tcPr>
            <w:tcW w:w="3261" w:type="pct"/>
            <w:gridSpan w:val="9"/>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支出</w:t>
            </w:r>
          </w:p>
        </w:tc>
      </w:tr>
      <w:tr>
        <w:tblPrEx>
          <w:tblCellMar>
            <w:top w:w="0" w:type="dxa"/>
            <w:left w:w="108" w:type="dxa"/>
            <w:bottom w:w="0" w:type="dxa"/>
            <w:right w:w="108" w:type="dxa"/>
          </w:tblCellMar>
        </w:tblPrEx>
        <w:trPr>
          <w:trHeight w:val="624"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金额</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一般公共预算财政拨款</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政府性基金预算财政拨款</w:t>
            </w:r>
          </w:p>
        </w:tc>
        <w:tc>
          <w:tcPr>
            <w:tcW w:w="48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国有资本经营预算财政拨款</w:t>
            </w: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一、一般公共预算财政拨款</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213.67</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一、一般公共服务支出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33</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195.87</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195.87</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二、政府性基金预算财政拨款</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二、外交支出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34</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三、国有资本经营预算财政拨款</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三、国防支出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35</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4</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四、公共安全支出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36</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5</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五、教育支出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37</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6</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六、科学技术支出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38</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7</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七、文化旅游体育与传媒支出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39</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8</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八、社会保障和就业支出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40</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11.88</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11.88</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9</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九、卫生健康支出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41</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5.92</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5.92</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10</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十、节能环保支出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42</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11</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十一、城乡社区支出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43</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12</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十二、农林水支出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44</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13</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十三、交通运输支出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45</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14</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十四、资源勘探工业信息等支出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46</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15</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十五、商业服务业等支出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47</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16</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十六、金融支出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48</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17</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十七、援助其他地区支出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49</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18</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十八、自然资源海洋气象等支出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50</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19</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十九、住房保障支出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51</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20</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二十、粮油物资储备支出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52</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21</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二十一、国有资本经营预算支出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53</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22</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二十二、灾害防治及应急管理支出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54</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23</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二十三、其他支出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55</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24</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二十四、债务还本支出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56</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25</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二十五、债务付息支出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57</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26</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eastAsiaTheme="minorEastAsia"/>
                <w:kern w:val="0"/>
                <w:sz w:val="21"/>
                <w:szCs w:val="21"/>
              </w:rPr>
              <w:t>二十六、抗疫特别国债安排的支出</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58</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本年收入合计</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27</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bCs/>
                <w:i w:val="0"/>
                <w:iCs w:val="0"/>
                <w:color w:val="000000"/>
                <w:kern w:val="0"/>
                <w:sz w:val="21"/>
                <w:szCs w:val="21"/>
                <w:u w:val="none"/>
                <w:lang w:val="en-US" w:eastAsia="zh-CN" w:bidi="ar"/>
              </w:rPr>
              <w:t>213.67</w:t>
            </w: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本年支出合计</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59</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bCs/>
                <w:i w:val="0"/>
                <w:iCs w:val="0"/>
                <w:color w:val="000000"/>
                <w:kern w:val="0"/>
                <w:sz w:val="21"/>
                <w:szCs w:val="21"/>
                <w:u w:val="none"/>
                <w:lang w:val="en-US" w:eastAsia="zh-CN" w:bidi="ar"/>
              </w:rPr>
              <w:t>213.67</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bCs/>
                <w:i w:val="0"/>
                <w:iCs w:val="0"/>
                <w:color w:val="000000"/>
                <w:kern w:val="0"/>
                <w:sz w:val="21"/>
                <w:szCs w:val="21"/>
                <w:u w:val="none"/>
                <w:lang w:val="en-US" w:eastAsia="zh-CN" w:bidi="ar"/>
              </w:rPr>
              <w:t>213.67</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　</w:t>
            </w: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年初财政拨款结转和结余</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28</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年末财政拨款结转和结余</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60</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一般公共预算财政拨款</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29</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61</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政府性基金预算财政拨款</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30</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62</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国有资本经营预算财政拨款</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31</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11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0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63</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kern w:val="0"/>
                <w:sz w:val="21"/>
                <w:szCs w:val="21"/>
              </w:rPr>
            </w:pP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CellMar>
            <w:top w:w="0" w:type="dxa"/>
            <w:left w:w="108" w:type="dxa"/>
            <w:bottom w:w="0" w:type="dxa"/>
            <w:right w:w="108" w:type="dxa"/>
          </w:tblCellMar>
        </w:tblPrEx>
        <w:trPr>
          <w:trHeight w:val="340" w:hRule="exact"/>
        </w:trPr>
        <w:tc>
          <w:tcPr>
            <w:tcW w:w="1085"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221"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32</w:t>
            </w:r>
          </w:p>
        </w:tc>
        <w:tc>
          <w:tcPr>
            <w:tcW w:w="431"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bCs/>
                <w:i w:val="0"/>
                <w:iCs w:val="0"/>
                <w:color w:val="000000"/>
                <w:kern w:val="0"/>
                <w:sz w:val="21"/>
                <w:szCs w:val="21"/>
                <w:u w:val="none"/>
                <w:lang w:val="en-US" w:eastAsia="zh-CN" w:bidi="ar"/>
              </w:rPr>
              <w:t>213.67</w:t>
            </w:r>
          </w:p>
        </w:tc>
        <w:tc>
          <w:tcPr>
            <w:tcW w:w="112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206"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64</w:t>
            </w:r>
          </w:p>
        </w:tc>
        <w:tc>
          <w:tcPr>
            <w:tcW w:w="48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bCs/>
                <w:i w:val="0"/>
                <w:iCs w:val="0"/>
                <w:color w:val="000000"/>
                <w:kern w:val="0"/>
                <w:sz w:val="21"/>
                <w:szCs w:val="21"/>
                <w:u w:val="none"/>
                <w:lang w:val="en-US" w:eastAsia="zh-CN" w:bidi="ar"/>
              </w:rPr>
              <w:t>213.67</w:t>
            </w:r>
          </w:p>
        </w:tc>
        <w:tc>
          <w:tcPr>
            <w:tcW w:w="481"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b/>
                <w:bCs/>
                <w:i w:val="0"/>
                <w:iCs w:val="0"/>
                <w:color w:val="000000"/>
                <w:kern w:val="0"/>
                <w:sz w:val="21"/>
                <w:szCs w:val="21"/>
                <w:u w:val="none"/>
                <w:lang w:val="en-US" w:eastAsia="zh-CN" w:bidi="ar"/>
              </w:rPr>
              <w:t>213.67</w:t>
            </w:r>
          </w:p>
        </w:tc>
        <w:tc>
          <w:tcPr>
            <w:tcW w:w="48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　</w:t>
            </w:r>
          </w:p>
        </w:tc>
        <w:tc>
          <w:tcPr>
            <w:tcW w:w="48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　</w:t>
            </w:r>
          </w:p>
        </w:tc>
      </w:tr>
      <w:tr>
        <w:tblPrEx>
          <w:tblCellMar>
            <w:top w:w="0" w:type="dxa"/>
            <w:left w:w="108" w:type="dxa"/>
            <w:bottom w:w="0" w:type="dxa"/>
            <w:right w:w="108" w:type="dxa"/>
          </w:tblCellMar>
        </w:tblPrEx>
        <w:trPr>
          <w:trHeight w:val="340" w:hRule="exact"/>
        </w:trPr>
        <w:tc>
          <w:tcPr>
            <w:tcW w:w="5000" w:type="pct"/>
            <w:gridSpan w:val="12"/>
            <w:tcBorders>
              <w:top w:val="single" w:color="auto" w:sz="4" w:space="0"/>
              <w:left w:val="nil"/>
              <w:bottom w:val="nil"/>
              <w:right w:val="nil"/>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注：本表反映部门本年度一般公共预算财政拨款、政府性基金预算财政拨款和国有资本经营预算财政拨款的总收支和年末结转结余情况。</w:t>
            </w:r>
          </w:p>
        </w:tc>
      </w:tr>
    </w:tbl>
    <w:p>
      <w:pPr>
        <w:rPr>
          <w:rFonts w:cs="Times New Roman" w:asciiTheme="minorEastAsia" w:hAnsiTheme="minorEastAsia"/>
          <w:kern w:val="0"/>
          <w:sz w:val="36"/>
          <w:szCs w:val="36"/>
        </w:rPr>
      </w:pPr>
      <w:r>
        <w:rPr>
          <w:rFonts w:cs="Times New Roman" w:asciiTheme="minorEastAsia" w:hAnsiTheme="minorEastAsia"/>
          <w:kern w:val="0"/>
          <w:sz w:val="36"/>
          <w:szCs w:val="36"/>
        </w:rPr>
        <w:br w:type="page"/>
      </w:r>
    </w:p>
    <w:p>
      <w:pPr>
        <w:widowControl/>
        <w:jc w:val="center"/>
        <w:rPr>
          <w:rFonts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p>
    <w:tbl>
      <w:tblPr>
        <w:tblStyle w:val="11"/>
        <w:tblW w:w="4937" w:type="pct"/>
        <w:jc w:val="center"/>
        <w:tblLayout w:type="autofit"/>
        <w:tblCellMar>
          <w:top w:w="0" w:type="dxa"/>
          <w:left w:w="108" w:type="dxa"/>
          <w:bottom w:w="0" w:type="dxa"/>
          <w:right w:w="108" w:type="dxa"/>
        </w:tblCellMar>
      </w:tblPr>
      <w:tblGrid>
        <w:gridCol w:w="1064"/>
        <w:gridCol w:w="4474"/>
        <w:gridCol w:w="3253"/>
        <w:gridCol w:w="3265"/>
        <w:gridCol w:w="3361"/>
      </w:tblGrid>
      <w:tr>
        <w:tblPrEx>
          <w:tblCellMar>
            <w:top w:w="0" w:type="dxa"/>
            <w:left w:w="108" w:type="dxa"/>
            <w:bottom w:w="0" w:type="dxa"/>
            <w:right w:w="108" w:type="dxa"/>
          </w:tblCellMar>
        </w:tblPrEx>
        <w:trPr>
          <w:trHeight w:val="340" w:hRule="exact"/>
          <w:jc w:val="center"/>
        </w:trPr>
        <w:tc>
          <w:tcPr>
            <w:tcW w:w="1796" w:type="pct"/>
            <w:gridSpan w:val="2"/>
            <w:tcBorders>
              <w:top w:val="nil"/>
              <w:left w:val="nil"/>
              <w:bottom w:val="nil"/>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p>
        </w:tc>
        <w:tc>
          <w:tcPr>
            <w:tcW w:w="3203" w:type="pct"/>
            <w:gridSpan w:val="3"/>
            <w:tcBorders>
              <w:top w:val="nil"/>
              <w:left w:val="nil"/>
              <w:bottom w:val="nil"/>
              <w:right w:val="nil"/>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公开05表</w:t>
            </w:r>
          </w:p>
        </w:tc>
      </w:tr>
      <w:tr>
        <w:tblPrEx>
          <w:tblCellMar>
            <w:top w:w="0" w:type="dxa"/>
            <w:left w:w="108" w:type="dxa"/>
            <w:bottom w:w="0" w:type="dxa"/>
            <w:right w:w="108" w:type="dxa"/>
          </w:tblCellMar>
        </w:tblPrEx>
        <w:trPr>
          <w:trHeight w:val="340" w:hRule="exact"/>
          <w:jc w:val="center"/>
        </w:trPr>
        <w:tc>
          <w:tcPr>
            <w:tcW w:w="1796" w:type="pct"/>
            <w:gridSpan w:val="2"/>
            <w:tcBorders>
              <w:top w:val="nil"/>
              <w:left w:val="nil"/>
              <w:bottom w:val="single" w:color="auto" w:sz="4" w:space="0"/>
              <w:right w:val="nil"/>
            </w:tcBorders>
            <w:shd w:val="clear" w:color="auto" w:fill="auto"/>
            <w:vAlign w:val="center"/>
          </w:tcPr>
          <w:p>
            <w:pPr>
              <w:widowControl/>
              <w:jc w:val="lef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color w:val="000000"/>
                <w:kern w:val="0"/>
                <w:sz w:val="21"/>
                <w:szCs w:val="21"/>
              </w:rPr>
              <w:t>部门：中共祁阳市委网络安全和信息化委员会办公室</w:t>
            </w:r>
          </w:p>
        </w:tc>
        <w:tc>
          <w:tcPr>
            <w:tcW w:w="3203" w:type="pct"/>
            <w:gridSpan w:val="3"/>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color w:val="000000"/>
                <w:kern w:val="0"/>
                <w:sz w:val="21"/>
                <w:szCs w:val="21"/>
              </w:rPr>
              <w:t>单位：万元</w:t>
            </w:r>
          </w:p>
        </w:tc>
      </w:tr>
      <w:tr>
        <w:tblPrEx>
          <w:tblCellMar>
            <w:top w:w="0" w:type="dxa"/>
            <w:left w:w="108" w:type="dxa"/>
            <w:bottom w:w="0" w:type="dxa"/>
            <w:right w:w="108" w:type="dxa"/>
          </w:tblCellMar>
        </w:tblPrEx>
        <w:trPr>
          <w:trHeight w:val="454" w:hRule="exact"/>
          <w:jc w:val="center"/>
        </w:trPr>
        <w:tc>
          <w:tcPr>
            <w:tcW w:w="17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 xml:space="preserve">项 </w:t>
            </w:r>
            <w:r>
              <w:rPr>
                <w:rFonts w:hint="default" w:ascii="Times New Roman" w:hAnsi="Times New Roman" w:cs="Times New Roman" w:eastAsiaTheme="minorEastAsia"/>
                <w:b w:val="0"/>
                <w:bCs/>
                <w:color w:val="000000"/>
                <w:kern w:val="0"/>
                <w:sz w:val="21"/>
                <w:szCs w:val="21"/>
              </w:rPr>
              <w:t xml:space="preserve">   </w:t>
            </w:r>
            <w:r>
              <w:rPr>
                <w:rFonts w:hint="default" w:ascii="Times New Roman" w:hAnsi="Times New Roman" w:cs="Times New Roman" w:eastAsiaTheme="minorEastAsia"/>
                <w:b w:val="0"/>
                <w:bCs/>
                <w:kern w:val="0"/>
                <w:sz w:val="21"/>
                <w:szCs w:val="21"/>
              </w:rPr>
              <w:t>目</w:t>
            </w:r>
          </w:p>
        </w:tc>
        <w:tc>
          <w:tcPr>
            <w:tcW w:w="32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本年支出</w:t>
            </w:r>
          </w:p>
        </w:tc>
      </w:tr>
      <w:tr>
        <w:tblPrEx>
          <w:tblCellMar>
            <w:top w:w="0" w:type="dxa"/>
            <w:left w:w="108" w:type="dxa"/>
            <w:bottom w:w="0" w:type="dxa"/>
            <w:right w:w="108" w:type="dxa"/>
          </w:tblCellMar>
        </w:tblPrEx>
        <w:trPr>
          <w:trHeight w:val="454" w:hRule="exact"/>
          <w:jc w:val="center"/>
        </w:trPr>
        <w:tc>
          <w:tcPr>
            <w:tcW w:w="345" w:type="pct"/>
            <w:vMerge w:val="restart"/>
            <w:tcBorders>
              <w:top w:val="single" w:color="auto" w:sz="4" w:space="0"/>
              <w:left w:val="single" w:color="auto" w:sz="8"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功能分类</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科目编码</w:t>
            </w:r>
          </w:p>
        </w:tc>
        <w:tc>
          <w:tcPr>
            <w:tcW w:w="1450" w:type="pct"/>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科目名称</w:t>
            </w:r>
          </w:p>
        </w:tc>
        <w:tc>
          <w:tcPr>
            <w:tcW w:w="1055" w:type="pct"/>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小计</w:t>
            </w:r>
          </w:p>
        </w:tc>
        <w:tc>
          <w:tcPr>
            <w:tcW w:w="1059" w:type="pct"/>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基本支出</w:t>
            </w:r>
          </w:p>
        </w:tc>
        <w:tc>
          <w:tcPr>
            <w:tcW w:w="1088" w:type="pct"/>
            <w:vMerge w:val="restart"/>
            <w:tcBorders>
              <w:top w:val="single" w:color="auto" w:sz="4" w:space="0"/>
              <w:left w:val="single" w:color="auto" w:sz="4" w:space="0"/>
              <w:right w:val="single" w:color="auto" w:sz="8"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项目支出</w:t>
            </w:r>
          </w:p>
        </w:tc>
      </w:tr>
      <w:tr>
        <w:tblPrEx>
          <w:tblCellMar>
            <w:top w:w="0" w:type="dxa"/>
            <w:left w:w="108" w:type="dxa"/>
            <w:bottom w:w="0" w:type="dxa"/>
            <w:right w:w="108" w:type="dxa"/>
          </w:tblCellMar>
        </w:tblPrEx>
        <w:trPr>
          <w:trHeight w:val="454" w:hRule="exact"/>
          <w:jc w:val="center"/>
        </w:trPr>
        <w:tc>
          <w:tcPr>
            <w:tcW w:w="345"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4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05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0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088"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54" w:hRule="exact"/>
          <w:jc w:val="center"/>
        </w:trPr>
        <w:tc>
          <w:tcPr>
            <w:tcW w:w="1796"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栏次</w:t>
            </w:r>
          </w:p>
        </w:tc>
        <w:tc>
          <w:tcPr>
            <w:tcW w:w="10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05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1088" w:type="pct"/>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r>
      <w:tr>
        <w:tblPrEx>
          <w:tblCellMar>
            <w:top w:w="0" w:type="dxa"/>
            <w:left w:w="108" w:type="dxa"/>
            <w:bottom w:w="0" w:type="dxa"/>
            <w:right w:w="108" w:type="dxa"/>
          </w:tblCellMar>
        </w:tblPrEx>
        <w:trPr>
          <w:trHeight w:val="454" w:hRule="exact"/>
          <w:jc w:val="center"/>
        </w:trPr>
        <w:tc>
          <w:tcPr>
            <w:tcW w:w="1796"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213.67</w:t>
            </w:r>
          </w:p>
        </w:tc>
        <w:tc>
          <w:tcPr>
            <w:tcW w:w="105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168.39</w:t>
            </w:r>
          </w:p>
        </w:tc>
        <w:tc>
          <w:tcPr>
            <w:tcW w:w="1088"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b/>
                <w:bCs/>
                <w:i w:val="0"/>
                <w:iCs w:val="0"/>
                <w:color w:val="000000"/>
                <w:kern w:val="0"/>
                <w:sz w:val="21"/>
                <w:szCs w:val="21"/>
                <w:u w:val="none"/>
                <w:lang w:val="en-US" w:eastAsia="zh-CN" w:bidi="ar"/>
              </w:rPr>
              <w:t>45.2</w:t>
            </w:r>
            <w:r>
              <w:rPr>
                <w:rFonts w:hint="eastAsia" w:ascii="Times New Roman" w:hAnsi="Times New Roman" w:eastAsia="宋体" w:cs="Times New Roman"/>
                <w:b/>
                <w:bCs/>
                <w:i w:val="0"/>
                <w:iCs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454" w:hRule="exac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201</w:t>
            </w:r>
          </w:p>
        </w:tc>
        <w:tc>
          <w:tcPr>
            <w:tcW w:w="4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一般公共服务支出</w:t>
            </w:r>
          </w:p>
        </w:tc>
        <w:tc>
          <w:tcPr>
            <w:tcW w:w="3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195.87</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150.59</w:t>
            </w:r>
          </w:p>
        </w:tc>
        <w:tc>
          <w:tcPr>
            <w:tcW w:w="335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45.2</w:t>
            </w:r>
            <w:r>
              <w:rPr>
                <w:rFonts w:hint="eastAsia" w:ascii="Times New Roman" w:hAnsi="Times New Roman" w:eastAsia="宋体" w:cs="Times New Roman"/>
                <w:i w:val="0"/>
                <w:iCs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454" w:hRule="exac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20137</w:t>
            </w:r>
          </w:p>
        </w:tc>
        <w:tc>
          <w:tcPr>
            <w:tcW w:w="4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网信事务</w:t>
            </w:r>
          </w:p>
        </w:tc>
        <w:tc>
          <w:tcPr>
            <w:tcW w:w="3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195.87</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150.59</w:t>
            </w:r>
          </w:p>
        </w:tc>
        <w:tc>
          <w:tcPr>
            <w:tcW w:w="335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45.2</w:t>
            </w:r>
            <w:r>
              <w:rPr>
                <w:rFonts w:hint="eastAsia" w:ascii="Times New Roman" w:hAnsi="Times New Roman" w:eastAsia="宋体" w:cs="Times New Roman"/>
                <w:i w:val="0"/>
                <w:iCs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454" w:hRule="exac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2013701</w:t>
            </w:r>
          </w:p>
        </w:tc>
        <w:tc>
          <w:tcPr>
            <w:tcW w:w="4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 xml:space="preserve">  行政运行</w:t>
            </w:r>
          </w:p>
        </w:tc>
        <w:tc>
          <w:tcPr>
            <w:tcW w:w="3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150.59</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150.59</w:t>
            </w:r>
          </w:p>
        </w:tc>
        <w:tc>
          <w:tcPr>
            <w:tcW w:w="335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54" w:hRule="exac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2013702</w:t>
            </w:r>
          </w:p>
        </w:tc>
        <w:tc>
          <w:tcPr>
            <w:tcW w:w="4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 xml:space="preserve">  一般行政管理事务</w:t>
            </w:r>
          </w:p>
        </w:tc>
        <w:tc>
          <w:tcPr>
            <w:tcW w:w="3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45.2</w:t>
            </w:r>
            <w:r>
              <w:rPr>
                <w:rFonts w:hint="eastAsia" w:ascii="Times New Roman" w:hAnsi="Times New Roman" w:eastAsia="宋体" w:cs="Times New Roman"/>
                <w:i w:val="0"/>
                <w:iCs w:val="0"/>
                <w:color w:val="000000"/>
                <w:kern w:val="0"/>
                <w:sz w:val="21"/>
                <w:szCs w:val="21"/>
                <w:u w:val="none"/>
                <w:lang w:val="en-US" w:eastAsia="zh-CN" w:bidi="ar"/>
              </w:rPr>
              <w:t>8</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c>
          <w:tcPr>
            <w:tcW w:w="335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45.2</w:t>
            </w:r>
            <w:r>
              <w:rPr>
                <w:rFonts w:hint="eastAsia" w:ascii="Times New Roman" w:hAnsi="Times New Roman" w:eastAsia="宋体" w:cs="Times New Roman"/>
                <w:i w:val="0"/>
                <w:iCs w:val="0"/>
                <w:color w:val="000000"/>
                <w:kern w:val="0"/>
                <w:sz w:val="21"/>
                <w:szCs w:val="21"/>
                <w:u w:val="none"/>
                <w:lang w:val="en-US" w:eastAsia="zh-CN" w:bidi="ar"/>
              </w:rPr>
              <w:t>8</w:t>
            </w:r>
          </w:p>
        </w:tc>
      </w:tr>
      <w:tr>
        <w:tblPrEx>
          <w:tblCellMar>
            <w:top w:w="0" w:type="dxa"/>
            <w:left w:w="108" w:type="dxa"/>
            <w:bottom w:w="0" w:type="dxa"/>
            <w:right w:w="108" w:type="dxa"/>
          </w:tblCellMar>
        </w:tblPrEx>
        <w:trPr>
          <w:trHeight w:val="454" w:hRule="exact"/>
          <w:jc w:val="center"/>
        </w:trPr>
        <w:tc>
          <w:tcPr>
            <w:tcW w:w="1067"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208</w:t>
            </w:r>
          </w:p>
        </w:tc>
        <w:tc>
          <w:tcPr>
            <w:tcW w:w="447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社会保障和就业支出</w:t>
            </w:r>
          </w:p>
        </w:tc>
        <w:tc>
          <w:tcPr>
            <w:tcW w:w="325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335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54"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20805</w:t>
            </w:r>
          </w:p>
        </w:tc>
        <w:tc>
          <w:tcPr>
            <w:tcW w:w="447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行政事业单位养老支出</w:t>
            </w:r>
          </w:p>
        </w:tc>
        <w:tc>
          <w:tcPr>
            <w:tcW w:w="325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326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335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54"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2080505</w:t>
            </w:r>
          </w:p>
        </w:tc>
        <w:tc>
          <w:tcPr>
            <w:tcW w:w="447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 xml:space="preserve">  机关事业单位基本养老保险缴费支出</w:t>
            </w:r>
          </w:p>
        </w:tc>
        <w:tc>
          <w:tcPr>
            <w:tcW w:w="325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326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335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54"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210</w:t>
            </w:r>
          </w:p>
        </w:tc>
        <w:tc>
          <w:tcPr>
            <w:tcW w:w="447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卫生健康支出</w:t>
            </w:r>
          </w:p>
        </w:tc>
        <w:tc>
          <w:tcPr>
            <w:tcW w:w="325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326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335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54"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21011</w:t>
            </w:r>
          </w:p>
        </w:tc>
        <w:tc>
          <w:tcPr>
            <w:tcW w:w="447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行政事业单位医疗</w:t>
            </w:r>
          </w:p>
        </w:tc>
        <w:tc>
          <w:tcPr>
            <w:tcW w:w="325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326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335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54" w:hRule="exact"/>
          <w:jc w:val="center"/>
        </w:trPr>
        <w:tc>
          <w:tcPr>
            <w:tcW w:w="1067"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2101101</w:t>
            </w:r>
          </w:p>
        </w:tc>
        <w:tc>
          <w:tcPr>
            <w:tcW w:w="447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 xml:space="preserve">  行政单位医疗</w:t>
            </w:r>
          </w:p>
        </w:tc>
        <w:tc>
          <w:tcPr>
            <w:tcW w:w="3254"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3269"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335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54" w:hRule="exact"/>
          <w:jc w:val="center"/>
        </w:trPr>
        <w:tc>
          <w:tcPr>
            <w:tcW w:w="5000" w:type="pct"/>
            <w:gridSpan w:val="5"/>
            <w:tcBorders>
              <w:top w:val="nil"/>
              <w:left w:val="nil"/>
              <w:bottom w:val="nil"/>
              <w:right w:val="nil"/>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注：本表反映部门本年度一般公共预算财政拨款支出情况。</w:t>
            </w:r>
          </w:p>
        </w:tc>
      </w:tr>
    </w:tbl>
    <w:p>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11"/>
        <w:tblW w:w="5022" w:type="pct"/>
        <w:jc w:val="center"/>
        <w:tblLayout w:type="fixed"/>
        <w:tblCellMar>
          <w:top w:w="0" w:type="dxa"/>
          <w:left w:w="108" w:type="dxa"/>
          <w:bottom w:w="0" w:type="dxa"/>
          <w:right w:w="108" w:type="dxa"/>
        </w:tblCellMar>
      </w:tblPr>
      <w:tblGrid>
        <w:gridCol w:w="1058"/>
        <w:gridCol w:w="3381"/>
        <w:gridCol w:w="860"/>
        <w:gridCol w:w="1104"/>
        <w:gridCol w:w="2250"/>
        <w:gridCol w:w="857"/>
        <w:gridCol w:w="1110"/>
        <w:gridCol w:w="4213"/>
        <w:gridCol w:w="850"/>
      </w:tblGrid>
      <w:tr>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tblPrEx>
          <w:tblCellMar>
            <w:top w:w="0" w:type="dxa"/>
            <w:left w:w="108" w:type="dxa"/>
            <w:bottom w:w="0" w:type="dxa"/>
            <w:right w:w="108" w:type="dxa"/>
          </w:tblCellMar>
        </w:tblPrEx>
        <w:trPr>
          <w:trHeight w:val="283" w:hRule="exact"/>
          <w:jc w:val="center"/>
        </w:trPr>
        <w:tc>
          <w:tcPr>
            <w:tcW w:w="5000" w:type="pct"/>
            <w:gridSpan w:val="9"/>
            <w:tcBorders>
              <w:top w:val="nil"/>
              <w:left w:val="nil"/>
              <w:bottom w:val="nil"/>
              <w:right w:val="nil"/>
            </w:tcBorders>
            <w:shd w:val="clear" w:color="auto" w:fill="auto"/>
            <w:noWrap/>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公开06表</w:t>
            </w:r>
          </w:p>
        </w:tc>
      </w:tr>
      <w:tr>
        <w:tblPrEx>
          <w:tblCellMar>
            <w:top w:w="0" w:type="dxa"/>
            <w:left w:w="108" w:type="dxa"/>
            <w:bottom w:w="0" w:type="dxa"/>
            <w:right w:w="108" w:type="dxa"/>
          </w:tblCellMar>
        </w:tblPrEx>
        <w:trPr>
          <w:trHeight w:val="283" w:hRule="exact"/>
          <w:jc w:val="center"/>
        </w:trPr>
        <w:tc>
          <w:tcPr>
            <w:tcW w:w="1689" w:type="pct"/>
            <w:gridSpan w:val="3"/>
            <w:tcBorders>
              <w:top w:val="nil"/>
              <w:left w:val="nil"/>
              <w:bottom w:val="single" w:color="auto" w:sz="4" w:space="0"/>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部门：中共祁阳市委网络安全和信息化委员会办公室</w:t>
            </w:r>
          </w:p>
        </w:tc>
        <w:tc>
          <w:tcPr>
            <w:tcW w:w="351"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c>
          <w:tcPr>
            <w:tcW w:w="717"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c>
          <w:tcPr>
            <w:tcW w:w="273"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c>
          <w:tcPr>
            <w:tcW w:w="1614" w:type="pct"/>
            <w:gridSpan w:val="2"/>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tblPrEx>
          <w:tblCellMar>
            <w:top w:w="0" w:type="dxa"/>
            <w:left w:w="108" w:type="dxa"/>
            <w:bottom w:w="0" w:type="dxa"/>
            <w:right w:w="108" w:type="dxa"/>
          </w:tblCellMar>
        </w:tblPrEx>
        <w:trPr>
          <w:trHeight w:val="567" w:hRule="exact"/>
          <w:jc w:val="cent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10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27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3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27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3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13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27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r>
      <w:tr>
        <w:tblPrEx>
          <w:tblCellMar>
            <w:top w:w="0" w:type="dxa"/>
            <w:left w:w="108" w:type="dxa"/>
            <w:bottom w:w="0" w:type="dxa"/>
            <w:right w:w="108" w:type="dxa"/>
          </w:tblCellMar>
        </w:tblPrEx>
        <w:trPr>
          <w:trHeight w:val="283" w:hRule="exact"/>
          <w:jc w:val="center"/>
        </w:trPr>
        <w:tc>
          <w:tcPr>
            <w:tcW w:w="3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w:t>
            </w:r>
          </w:p>
        </w:tc>
        <w:tc>
          <w:tcPr>
            <w:tcW w:w="1077"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工资福利支出</w:t>
            </w:r>
          </w:p>
        </w:tc>
        <w:tc>
          <w:tcPr>
            <w:tcW w:w="27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133.25</w:t>
            </w:r>
          </w:p>
        </w:tc>
        <w:tc>
          <w:tcPr>
            <w:tcW w:w="35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w:t>
            </w:r>
          </w:p>
        </w:tc>
        <w:tc>
          <w:tcPr>
            <w:tcW w:w="717"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商品和服务支出</w:t>
            </w:r>
          </w:p>
        </w:tc>
        <w:tc>
          <w:tcPr>
            <w:tcW w:w="27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35.14</w:t>
            </w:r>
          </w:p>
        </w:tc>
        <w:tc>
          <w:tcPr>
            <w:tcW w:w="35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w:t>
            </w:r>
          </w:p>
        </w:tc>
        <w:tc>
          <w:tcPr>
            <w:tcW w:w="1343"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债务利息及费用支出</w:t>
            </w:r>
          </w:p>
        </w:tc>
        <w:tc>
          <w:tcPr>
            <w:tcW w:w="270" w:type="pct"/>
            <w:tcBorders>
              <w:top w:val="single" w:color="auto" w:sz="4" w:space="0"/>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30101</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基本工资</w:t>
            </w:r>
          </w:p>
        </w:tc>
        <w:tc>
          <w:tcPr>
            <w:tcW w:w="27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46.25</w:t>
            </w: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30201</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办公费</w:t>
            </w:r>
          </w:p>
        </w:tc>
        <w:tc>
          <w:tcPr>
            <w:tcW w:w="2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4.39</w:t>
            </w: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30701</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国内债务付息</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30102</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津贴补贴</w:t>
            </w:r>
          </w:p>
        </w:tc>
        <w:tc>
          <w:tcPr>
            <w:tcW w:w="27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32.97</w:t>
            </w: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30202</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印刷费</w:t>
            </w:r>
          </w:p>
        </w:tc>
        <w:tc>
          <w:tcPr>
            <w:tcW w:w="2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5.41</w:t>
            </w: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30702</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国外债务付息</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30103</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奖金</w:t>
            </w:r>
          </w:p>
        </w:tc>
        <w:tc>
          <w:tcPr>
            <w:tcW w:w="27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32.56</w:t>
            </w: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30203</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咨询费</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资本性支出</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30106</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伙食补助费</w:t>
            </w:r>
          </w:p>
        </w:tc>
        <w:tc>
          <w:tcPr>
            <w:tcW w:w="27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30204</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手续费</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31001</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房屋建筑物购建</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30107</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绩效工资</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30205</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水费</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31002</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办公设备购置</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30108</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机关事业单位基本养老保险缴费</w:t>
            </w:r>
          </w:p>
        </w:tc>
        <w:tc>
          <w:tcPr>
            <w:tcW w:w="27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11.88</w:t>
            </w: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30206</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电费</w:t>
            </w:r>
          </w:p>
        </w:tc>
        <w:tc>
          <w:tcPr>
            <w:tcW w:w="2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0.68</w:t>
            </w: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31003</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专用设备购置</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30109</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职业年金缴费</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30207</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邮电费</w:t>
            </w:r>
          </w:p>
        </w:tc>
        <w:tc>
          <w:tcPr>
            <w:tcW w:w="2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2.81</w:t>
            </w: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31005</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基础设施建设</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30110</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职工基本医疗保险缴费</w:t>
            </w:r>
          </w:p>
        </w:tc>
        <w:tc>
          <w:tcPr>
            <w:tcW w:w="27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5.92</w:t>
            </w: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30208</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取暖费</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31006</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大型修缮</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30111</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公务员医疗补助缴费</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30209</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物业管理费</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31007</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信息网络及软件购置更新</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30112</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其他社会保障缴费</w:t>
            </w:r>
          </w:p>
        </w:tc>
        <w:tc>
          <w:tcPr>
            <w:tcW w:w="27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1.59</w:t>
            </w: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30211</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差旅费</w:t>
            </w:r>
          </w:p>
        </w:tc>
        <w:tc>
          <w:tcPr>
            <w:tcW w:w="2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0.89</w:t>
            </w: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31008</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物资储备</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30113</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住房公积金</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30212</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因公出国（境）费用</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31009</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土地补偿</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30114</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30213</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维修（护）费</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31010</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安置补助</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30199</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其他工资福利支出</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30214</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租赁费</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31011</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地上附着物和青苗补偿</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对个人和家庭的补助</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30215</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会议费</w:t>
            </w:r>
          </w:p>
        </w:tc>
        <w:tc>
          <w:tcPr>
            <w:tcW w:w="2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1.46</w:t>
            </w: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31012</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拆迁补偿</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30301</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离休费</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30216</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培训费</w:t>
            </w:r>
          </w:p>
        </w:tc>
        <w:tc>
          <w:tcPr>
            <w:tcW w:w="2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0.22</w:t>
            </w: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31013</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公务用车购置</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30302</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退休费</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30217</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公务接待费</w:t>
            </w:r>
          </w:p>
        </w:tc>
        <w:tc>
          <w:tcPr>
            <w:tcW w:w="2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0.89</w:t>
            </w: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31019</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其他交通工具购置</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30303</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退职（役）费</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30218</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专用材料费</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31021</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文物和陈列品购置</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30304</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抚恤金</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30224</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被装购置费</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31022</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无形资产购置</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30305</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生活补助</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30225</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专用燃料费</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31099</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其他资本性支出</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30306</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救济费</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30226</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劳务费</w:t>
            </w:r>
          </w:p>
        </w:tc>
        <w:tc>
          <w:tcPr>
            <w:tcW w:w="2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0.17</w:t>
            </w: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其他支出</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30307</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医疗费补助</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30227</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委托业务费</w:t>
            </w:r>
          </w:p>
        </w:tc>
        <w:tc>
          <w:tcPr>
            <w:tcW w:w="2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0.30</w:t>
            </w: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39906</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赠与</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30308</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助学金</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30228</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工会经费</w:t>
            </w:r>
          </w:p>
        </w:tc>
        <w:tc>
          <w:tcPr>
            <w:tcW w:w="2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6.51</w:t>
            </w: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39907</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国家赔偿费用支出</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30309</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奖励金</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30229</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福利费</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39908</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对民间非营利组织和群众性自治组织补贴</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30310</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个人农业生产补贴</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30231</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公务用车运行维护费</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39999</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其他支出</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30311</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代缴社会保险费</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30239</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其他交通费用</w:t>
            </w:r>
          </w:p>
        </w:tc>
        <w:tc>
          <w:tcPr>
            <w:tcW w:w="2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1.70</w:t>
            </w: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30399</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其他对个人和家庭的补助</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30240</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税金及附加费用</w:t>
            </w:r>
          </w:p>
        </w:tc>
        <w:tc>
          <w:tcPr>
            <w:tcW w:w="273"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33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07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74"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c>
          <w:tcPr>
            <w:tcW w:w="3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30299</w:t>
            </w:r>
          </w:p>
        </w:tc>
        <w:tc>
          <w:tcPr>
            <w:tcW w:w="71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其他商品和服务支出</w:t>
            </w:r>
          </w:p>
        </w:tc>
        <w:tc>
          <w:tcPr>
            <w:tcW w:w="2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9.71</w:t>
            </w:r>
          </w:p>
        </w:tc>
        <w:tc>
          <w:tcPr>
            <w:tcW w:w="35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343"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70" w:type="pct"/>
            <w:tcBorders>
              <w:top w:val="nil"/>
              <w:left w:val="nil"/>
              <w:bottom w:val="single" w:color="auto" w:sz="4" w:space="0"/>
              <w:right w:val="single" w:color="auto" w:sz="4" w:space="0"/>
            </w:tcBorders>
            <w:shd w:val="clear" w:color="auto" w:fill="auto"/>
            <w:noWrap/>
            <w:vAlign w:val="center"/>
          </w:tcPr>
          <w:p>
            <w:pPr>
              <w:jc w:val="right"/>
              <w:rPr>
                <w:rFonts w:hint="default" w:ascii="Times New Roman" w:hAnsi="Times New Roman" w:cs="Times New Roman" w:eastAsiaTheme="minorEastAsia"/>
                <w:color w:val="000000"/>
                <w:kern w:val="0"/>
                <w:sz w:val="21"/>
                <w:szCs w:val="21"/>
              </w:rPr>
            </w:pPr>
          </w:p>
        </w:tc>
      </w:tr>
      <w:tr>
        <w:tblPrEx>
          <w:tblCellMar>
            <w:top w:w="0" w:type="dxa"/>
            <w:left w:w="108" w:type="dxa"/>
            <w:bottom w:w="0" w:type="dxa"/>
            <w:right w:w="108" w:type="dxa"/>
          </w:tblCellMar>
        </w:tblPrEx>
        <w:trPr>
          <w:trHeight w:val="283" w:hRule="exact"/>
          <w:jc w:val="center"/>
        </w:trPr>
        <w:tc>
          <w:tcPr>
            <w:tcW w:w="141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人员经费合计</w:t>
            </w:r>
          </w:p>
        </w:tc>
        <w:tc>
          <w:tcPr>
            <w:tcW w:w="274"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cs="Times New Roman" w:eastAsiaTheme="minorEastAsia"/>
                <w:color w:val="000000"/>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133.25</w:t>
            </w:r>
          </w:p>
        </w:tc>
        <w:tc>
          <w:tcPr>
            <w:tcW w:w="3039"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公用经费合计</w:t>
            </w:r>
          </w:p>
        </w:tc>
        <w:tc>
          <w:tcPr>
            <w:tcW w:w="270" w:type="pct"/>
            <w:tcBorders>
              <w:top w:val="nil"/>
              <w:left w:val="nil"/>
              <w:bottom w:val="single" w:color="auto" w:sz="4" w:space="0"/>
              <w:right w:val="single" w:color="auto" w:sz="4" w:space="0"/>
            </w:tcBorders>
            <w:shd w:val="clear" w:color="auto" w:fill="FFFFFF"/>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35.14</w:t>
            </w:r>
          </w:p>
        </w:tc>
      </w:tr>
      <w:tr>
        <w:tblPrEx>
          <w:tblCellMar>
            <w:top w:w="0" w:type="dxa"/>
            <w:left w:w="108" w:type="dxa"/>
            <w:bottom w:w="0" w:type="dxa"/>
            <w:right w:w="108" w:type="dxa"/>
          </w:tblCellMar>
        </w:tblPrEx>
        <w:trPr>
          <w:trHeight w:val="283" w:hRule="exact"/>
          <w:jc w:val="center"/>
        </w:trPr>
        <w:tc>
          <w:tcPr>
            <w:tcW w:w="5000" w:type="pct"/>
            <w:gridSpan w:val="9"/>
            <w:tcBorders>
              <w:top w:val="nil"/>
              <w:left w:val="nil"/>
              <w:bottom w:val="nil"/>
              <w:right w:val="nil"/>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注：本表反映部门本年度一般公共预算财政拨款基本支出明细情况。</w:t>
            </w:r>
          </w:p>
        </w:tc>
      </w:tr>
    </w:tbl>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widowControl/>
        <w:jc w:val="center"/>
        <w:rPr>
          <w:rFonts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11"/>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4"/>
        <w:gridCol w:w="3932"/>
        <w:gridCol w:w="1716"/>
        <w:gridCol w:w="1716"/>
        <w:gridCol w:w="1710"/>
        <w:gridCol w:w="1716"/>
        <w:gridCol w:w="1738"/>
        <w:gridCol w:w="17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651" w:type="pct"/>
            <w:gridSpan w:val="2"/>
            <w:tcBorders>
              <w:top w:val="nil"/>
              <w:left w:val="nil"/>
              <w:bottom w:val="nil"/>
              <w:right w:val="nil"/>
            </w:tcBorders>
            <w:shd w:val="clear" w:color="auto" w:fill="auto"/>
            <w:vAlign w:val="center"/>
          </w:tcPr>
          <w:p>
            <w:pPr>
              <w:widowControl/>
              <w:jc w:val="center"/>
              <w:rPr>
                <w:rFonts w:hint="default" w:ascii="Times New Roman" w:hAnsi="Times New Roman" w:cs="Times New Roman"/>
                <w:b/>
                <w:kern w:val="0"/>
                <w:szCs w:val="21"/>
              </w:rPr>
            </w:pPr>
          </w:p>
        </w:tc>
        <w:tc>
          <w:tcPr>
            <w:tcW w:w="556" w:type="pct"/>
            <w:tcBorders>
              <w:top w:val="nil"/>
              <w:left w:val="nil"/>
              <w:bottom w:val="nil"/>
              <w:right w:val="nil"/>
            </w:tcBorders>
            <w:shd w:val="clear" w:color="auto" w:fill="auto"/>
            <w:vAlign w:val="center"/>
          </w:tcPr>
          <w:p>
            <w:pPr>
              <w:widowControl/>
              <w:jc w:val="center"/>
              <w:rPr>
                <w:rFonts w:hint="default" w:ascii="Times New Roman" w:hAnsi="Times New Roman" w:cs="Times New Roman"/>
                <w:b/>
                <w:kern w:val="0"/>
                <w:szCs w:val="21"/>
              </w:rPr>
            </w:pPr>
          </w:p>
        </w:tc>
        <w:tc>
          <w:tcPr>
            <w:tcW w:w="556" w:type="pct"/>
            <w:tcBorders>
              <w:top w:val="nil"/>
              <w:left w:val="nil"/>
              <w:bottom w:val="nil"/>
              <w:right w:val="nil"/>
            </w:tcBorders>
            <w:shd w:val="clear" w:color="auto" w:fill="auto"/>
            <w:vAlign w:val="center"/>
          </w:tcPr>
          <w:p>
            <w:pPr>
              <w:widowControl/>
              <w:jc w:val="center"/>
              <w:rPr>
                <w:rFonts w:hint="default" w:ascii="Times New Roman" w:hAnsi="Times New Roman" w:cs="Times New Roman"/>
                <w:b/>
                <w:kern w:val="0"/>
                <w:szCs w:val="21"/>
              </w:rPr>
            </w:pPr>
          </w:p>
        </w:tc>
        <w:tc>
          <w:tcPr>
            <w:tcW w:w="1673" w:type="pct"/>
            <w:gridSpan w:val="3"/>
            <w:tcBorders>
              <w:top w:val="nil"/>
              <w:left w:val="nil"/>
              <w:bottom w:val="nil"/>
              <w:right w:val="nil"/>
            </w:tcBorders>
            <w:shd w:val="clear" w:color="auto" w:fill="auto"/>
            <w:vAlign w:val="center"/>
          </w:tcPr>
          <w:p>
            <w:pPr>
              <w:widowControl/>
              <w:jc w:val="center"/>
              <w:rPr>
                <w:rFonts w:hint="default" w:ascii="Times New Roman" w:hAnsi="Times New Roman" w:cs="Times New Roman"/>
                <w:b/>
                <w:kern w:val="0"/>
                <w:szCs w:val="21"/>
              </w:rPr>
            </w:pPr>
          </w:p>
        </w:tc>
        <w:tc>
          <w:tcPr>
            <w:tcW w:w="562" w:type="pct"/>
            <w:tcBorders>
              <w:top w:val="nil"/>
              <w:left w:val="nil"/>
              <w:bottom w:val="nil"/>
              <w:right w:val="nil"/>
            </w:tcBorders>
            <w:shd w:val="clear" w:color="auto" w:fill="auto"/>
            <w:vAlign w:val="center"/>
          </w:tcPr>
          <w:p>
            <w:pPr>
              <w:widowControl/>
              <w:jc w:val="right"/>
              <w:rPr>
                <w:rFonts w:hint="default" w:ascii="Times New Roman" w:hAnsi="Times New Roman" w:cs="Times New Roman"/>
                <w:b/>
                <w:kern w:val="0"/>
                <w:szCs w:val="21"/>
              </w:rPr>
            </w:pPr>
            <w:r>
              <w:rPr>
                <w:rFonts w:hint="default" w:ascii="Times New Roman" w:hAnsi="Times New Roman" w:cs="Times New Roman"/>
                <w:color w:val="000000"/>
                <w:kern w:val="0"/>
                <w:szCs w:val="21"/>
              </w:rPr>
              <w:t>公开0</w:t>
            </w:r>
            <w:r>
              <w:rPr>
                <w:rFonts w:hint="default" w:ascii="Times New Roman" w:hAnsi="Times New Roman" w:cs="Times New Roman"/>
                <w:color w:val="000000"/>
                <w:kern w:val="0"/>
                <w:szCs w:val="21"/>
                <w:lang w:val="en-US" w:eastAsia="zh-CN"/>
              </w:rPr>
              <w:t>7</w:t>
            </w:r>
            <w:r>
              <w:rPr>
                <w:rFonts w:hint="default" w:ascii="Times New Roman" w:hAnsi="Times New Roman" w:cs="Times New Roman"/>
                <w:color w:val="000000"/>
                <w:kern w:val="0"/>
                <w:szCs w:val="21"/>
              </w:rPr>
              <w:t>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exact"/>
          <w:jc w:val="center"/>
        </w:trPr>
        <w:tc>
          <w:tcPr>
            <w:tcW w:w="1651" w:type="pct"/>
            <w:gridSpan w:val="2"/>
            <w:tcBorders>
              <w:top w:val="nil"/>
              <w:left w:val="nil"/>
              <w:bottom w:val="single" w:color="auto" w:sz="4" w:space="0"/>
              <w:right w:val="nil"/>
            </w:tcBorders>
            <w:shd w:val="clear" w:color="auto" w:fill="auto"/>
            <w:vAlign w:val="center"/>
          </w:tcPr>
          <w:p>
            <w:pPr>
              <w:widowControl/>
              <w:jc w:val="left"/>
              <w:rPr>
                <w:rFonts w:hint="default" w:ascii="Times New Roman" w:hAnsi="Times New Roman" w:cs="Times New Roman"/>
                <w:b/>
                <w:kern w:val="0"/>
                <w:szCs w:val="21"/>
              </w:rPr>
            </w:pPr>
            <w:r>
              <w:rPr>
                <w:rFonts w:hint="default" w:ascii="Times New Roman" w:hAnsi="Times New Roman" w:cs="Times New Roman"/>
                <w:color w:val="000000"/>
                <w:kern w:val="0"/>
                <w:szCs w:val="21"/>
              </w:rPr>
              <w:t>部门：中共祁阳市委网络安全和信息化委员会办公室</w:t>
            </w:r>
          </w:p>
        </w:tc>
        <w:tc>
          <w:tcPr>
            <w:tcW w:w="556"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b/>
                <w:kern w:val="0"/>
                <w:szCs w:val="21"/>
              </w:rPr>
            </w:pPr>
          </w:p>
        </w:tc>
        <w:tc>
          <w:tcPr>
            <w:tcW w:w="556"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b/>
                <w:kern w:val="0"/>
                <w:szCs w:val="21"/>
              </w:rPr>
            </w:pPr>
          </w:p>
        </w:tc>
        <w:tc>
          <w:tcPr>
            <w:tcW w:w="1673" w:type="pct"/>
            <w:gridSpan w:val="3"/>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b/>
                <w:kern w:val="0"/>
                <w:szCs w:val="21"/>
              </w:rPr>
            </w:pPr>
          </w:p>
        </w:tc>
        <w:tc>
          <w:tcPr>
            <w:tcW w:w="562" w:type="pct"/>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b/>
                <w:kern w:val="0"/>
                <w:szCs w:val="21"/>
              </w:rPr>
            </w:pPr>
            <w:r>
              <w:rPr>
                <w:rFonts w:hint="default" w:ascii="Times New Roman" w:hAnsi="Times New Roman" w:cs="Times New Roman"/>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exact"/>
          <w:jc w:val="center"/>
        </w:trPr>
        <w:tc>
          <w:tcPr>
            <w:tcW w:w="1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5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5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167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5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377" w:type="pct"/>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273" w:type="pct"/>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556" w:type="pct"/>
            <w:vMerge w:val="continue"/>
            <w:tcBorders>
              <w:top w:val="single" w:color="auto" w:sz="4" w:space="0"/>
              <w:bottom w:val="single" w:color="auto" w:sz="4" w:space="0"/>
            </w:tcBorders>
            <w:vAlign w:val="center"/>
          </w:tcPr>
          <w:p>
            <w:pPr>
              <w:widowControl/>
              <w:jc w:val="left"/>
              <w:rPr>
                <w:rFonts w:cs="Times New Roman" w:asciiTheme="minorEastAsia" w:hAnsiTheme="minorEastAsia"/>
                <w:b/>
                <w:kern w:val="0"/>
                <w:szCs w:val="21"/>
              </w:rPr>
            </w:pPr>
          </w:p>
        </w:tc>
        <w:tc>
          <w:tcPr>
            <w:tcW w:w="556" w:type="pct"/>
            <w:vMerge w:val="continue"/>
            <w:tcBorders>
              <w:top w:val="single" w:color="auto" w:sz="4" w:space="0"/>
              <w:bottom w:val="single" w:color="auto" w:sz="4" w:space="0"/>
            </w:tcBorders>
            <w:vAlign w:val="center"/>
          </w:tcPr>
          <w:p>
            <w:pPr>
              <w:widowControl/>
              <w:jc w:val="left"/>
              <w:rPr>
                <w:rFonts w:cs="Times New Roman" w:asciiTheme="minorEastAsia" w:hAnsiTheme="minorEastAsia"/>
                <w:b/>
                <w:kern w:val="0"/>
                <w:szCs w:val="21"/>
              </w:rPr>
            </w:pPr>
          </w:p>
        </w:tc>
        <w:tc>
          <w:tcPr>
            <w:tcW w:w="554" w:type="pct"/>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556" w:type="pct"/>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基本支出  </w:t>
            </w:r>
          </w:p>
        </w:tc>
        <w:tc>
          <w:tcPr>
            <w:tcW w:w="561" w:type="pct"/>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562" w:type="pct"/>
            <w:vMerge w:val="continue"/>
            <w:tcBorders>
              <w:top w:val="single" w:color="auto" w:sz="4" w:space="0"/>
              <w:bottom w:val="single" w:color="auto" w:sz="4" w:space="0"/>
              <w:right w:val="single" w:color="auto" w:sz="4" w:space="0"/>
            </w:tcBorders>
            <w:vAlign w:val="center"/>
          </w:tcPr>
          <w:p>
            <w:pPr>
              <w:widowControl/>
              <w:jc w:val="left"/>
              <w:rPr>
                <w:rFonts w:cs="Times New Roman" w:asciiTheme="minorEastAsia" w:hAnsiTheme="minorEastAsia"/>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377"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273"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6"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6"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4"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6"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61"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62" w:type="pct"/>
            <w:vMerge w:val="continue"/>
            <w:tcBorders>
              <w:top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377"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273"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6"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6"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4"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6"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61"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62" w:type="pct"/>
            <w:vMerge w:val="continue"/>
            <w:tcBorders>
              <w:top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51" w:type="pct"/>
            <w:gridSpan w:val="2"/>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556" w:type="pct"/>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556" w:type="pct"/>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554" w:type="pct"/>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556" w:type="pct"/>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561" w:type="pct"/>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562" w:type="pct"/>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651" w:type="pct"/>
            <w:gridSpan w:val="2"/>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3348" w:type="pct"/>
            <w:gridSpan w:val="6"/>
            <w:shd w:val="clear" w:color="auto" w:fill="auto"/>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color w:val="auto"/>
                <w:kern w:val="0"/>
                <w:szCs w:val="21"/>
                <w:lang w:eastAsia="zh-CN"/>
              </w:rPr>
              <w:t>本</w:t>
            </w:r>
            <w:r>
              <w:rPr>
                <w:rFonts w:hint="eastAsia" w:cs="Times New Roman" w:asciiTheme="minorEastAsia" w:hAnsiTheme="minorEastAsia"/>
                <w:color w:val="auto"/>
                <w:kern w:val="0"/>
                <w:szCs w:val="21"/>
              </w:rPr>
              <w:t>单位没有政府性基金收入，也没有使用政府性基金安排的支出，故本表无数据</w:t>
            </w:r>
            <w:r>
              <w:rPr>
                <w:rFonts w:hint="eastAsia" w:cs="Times New Roman" w:asciiTheme="minorEastAsia" w:hAnsiTheme="minorEastAsia"/>
                <w:color w:val="auto"/>
                <w:kern w:val="0"/>
                <w:szCs w:val="21"/>
                <w:lang w:eastAsia="zh-CN"/>
              </w:rPr>
              <w:t>。</w:t>
            </w: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377"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4"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2"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377"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4"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2"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exact"/>
          <w:jc w:val="center"/>
        </w:trPr>
        <w:tc>
          <w:tcPr>
            <w:tcW w:w="377"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4"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2"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377"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4"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2"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377" w:type="pct"/>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4"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2"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377" w:type="pct"/>
            <w:tcBorders>
              <w:bottom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3" w:type="pct"/>
            <w:tcBorders>
              <w:bottom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tcBorders>
              <w:bottom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tcBorders>
              <w:bottom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4" w:type="pct"/>
            <w:tcBorders>
              <w:bottom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6" w:type="pct"/>
            <w:tcBorders>
              <w:bottom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tcBorders>
              <w:bottom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2" w:type="pct"/>
            <w:tcBorders>
              <w:bottom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67" w:hRule="exact"/>
          <w:jc w:val="center"/>
        </w:trPr>
        <w:tc>
          <w:tcPr>
            <w:tcW w:w="5000" w:type="pct"/>
            <w:gridSpan w:val="8"/>
            <w:tcBorders>
              <w:top w:val="single" w:color="auto" w:sz="4" w:space="0"/>
              <w:left w:val="nil"/>
              <w:bottom w:val="nil"/>
              <w:right w:val="nil"/>
            </w:tcBorders>
            <w:shd w:val="clear" w:color="auto" w:fill="auto"/>
            <w:vAlign w:val="center"/>
          </w:tcPr>
          <w:p>
            <w:pPr>
              <w:widowControl/>
              <w:jc w:val="left"/>
              <w:rPr>
                <w:rFonts w:hint="eastAsia" w:cs="Times New Roman" w:asciiTheme="minorEastAsia" w:hAnsiTheme="minorEastAsia" w:eastAsiaTheme="minorEastAsia"/>
                <w:kern w:val="0"/>
                <w:sz w:val="24"/>
                <w:szCs w:val="24"/>
                <w:lang w:eastAsia="zh-CN"/>
              </w:rPr>
            </w:pPr>
            <w:r>
              <w:rPr>
                <w:rFonts w:cs="Times New Roman" w:asciiTheme="minorEastAsia" w:hAnsiTheme="minorEastAsia"/>
                <w:kern w:val="0"/>
                <w:sz w:val="24"/>
                <w:szCs w:val="24"/>
              </w:rPr>
              <w:t>注：本表反映部门本年度政府性基金预算财政拨款收入、支出及结转和结余情况</w:t>
            </w:r>
            <w:r>
              <w:rPr>
                <w:rFonts w:hint="eastAsia" w:cs="Times New Roman" w:asciiTheme="minorEastAsia" w:hAnsiTheme="minorEastAsia"/>
                <w:kern w:val="0"/>
                <w:sz w:val="24"/>
                <w:szCs w:val="24"/>
                <w:lang w:eastAsia="zh-CN"/>
              </w:rPr>
              <w:t>。</w:t>
            </w:r>
          </w:p>
          <w:p>
            <w:pPr>
              <w:widowControl/>
              <w:jc w:val="left"/>
              <w:rPr>
                <w:rFonts w:cs="Times New Roman" w:asciiTheme="minorEastAsia" w:hAnsiTheme="minorEastAsia"/>
                <w:kern w:val="0"/>
                <w:szCs w:val="21"/>
              </w:rPr>
            </w:pPr>
          </w:p>
        </w:tc>
      </w:tr>
    </w:tbl>
    <w:p>
      <w:pPr>
        <w:widowControl/>
        <w:jc w:val="left"/>
        <w:rPr>
          <w:rFonts w:asciiTheme="minorEastAsia" w:hAnsiTheme="minorEastAsia"/>
          <w:szCs w:val="21"/>
        </w:rPr>
      </w:pPr>
      <w:r>
        <w:rPr>
          <w:rFonts w:asciiTheme="minorEastAsia" w:hAnsiTheme="minorEastAsia"/>
          <w:szCs w:val="21"/>
        </w:rPr>
        <w:br w:type="page"/>
      </w:r>
    </w:p>
    <w:tbl>
      <w:tblPr>
        <w:tblStyle w:val="11"/>
        <w:tblW w:w="4918" w:type="pct"/>
        <w:tblInd w:w="114" w:type="dxa"/>
        <w:tblLayout w:type="autofit"/>
        <w:tblCellMar>
          <w:top w:w="0" w:type="dxa"/>
          <w:left w:w="108" w:type="dxa"/>
          <w:bottom w:w="0" w:type="dxa"/>
          <w:right w:w="108" w:type="dxa"/>
        </w:tblCellMar>
      </w:tblPr>
      <w:tblGrid>
        <w:gridCol w:w="1330"/>
        <w:gridCol w:w="4165"/>
        <w:gridCol w:w="3320"/>
        <w:gridCol w:w="3320"/>
        <w:gridCol w:w="3223"/>
      </w:tblGrid>
      <w:tr>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pPr>
              <w:widowControl/>
              <w:jc w:val="center"/>
              <w:rPr>
                <w:rFonts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tblPrEx>
          <w:tblCellMar>
            <w:top w:w="0" w:type="dxa"/>
            <w:left w:w="108" w:type="dxa"/>
            <w:bottom w:w="0" w:type="dxa"/>
            <w:right w:w="108" w:type="dxa"/>
          </w:tblCellMar>
        </w:tblPrEx>
        <w:trPr>
          <w:trHeight w:val="340" w:hRule="exact"/>
        </w:trPr>
        <w:tc>
          <w:tcPr>
            <w:tcW w:w="1789" w:type="pct"/>
            <w:gridSpan w:val="2"/>
            <w:tcBorders>
              <w:top w:val="nil"/>
              <w:left w:val="nil"/>
              <w:bottom w:val="nil"/>
              <w:right w:val="nil"/>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81" w:type="pct"/>
            <w:tcBorders>
              <w:top w:val="nil"/>
              <w:left w:val="nil"/>
              <w:bottom w:val="nil"/>
              <w:right w:val="nil"/>
            </w:tcBorders>
            <w:shd w:val="clear" w:color="000000" w:fill="FFFFFF"/>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81" w:type="pct"/>
            <w:tcBorders>
              <w:top w:val="nil"/>
              <w:left w:val="nil"/>
              <w:bottom w:val="nil"/>
              <w:right w:val="nil"/>
            </w:tcBorders>
            <w:shd w:val="clear" w:color="000000" w:fill="FFFFFF"/>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46"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公开0</w:t>
            </w:r>
            <w:r>
              <w:rPr>
                <w:rFonts w:hint="default" w:ascii="Times New Roman" w:hAnsi="Times New Roman" w:cs="Times New Roman"/>
                <w:color w:val="000000"/>
                <w:kern w:val="0"/>
                <w:sz w:val="21"/>
                <w:szCs w:val="21"/>
                <w:lang w:val="en-US" w:eastAsia="zh-CN"/>
              </w:rPr>
              <w:t>8</w:t>
            </w:r>
            <w:r>
              <w:rPr>
                <w:rFonts w:hint="default" w:ascii="Times New Roman" w:hAnsi="Times New Roman" w:cs="Times New Roman"/>
                <w:color w:val="000000"/>
                <w:kern w:val="0"/>
                <w:sz w:val="21"/>
                <w:szCs w:val="21"/>
              </w:rPr>
              <w:t>表</w:t>
            </w:r>
          </w:p>
        </w:tc>
      </w:tr>
      <w:tr>
        <w:tblPrEx>
          <w:tblCellMar>
            <w:top w:w="0" w:type="dxa"/>
            <w:left w:w="108" w:type="dxa"/>
            <w:bottom w:w="0" w:type="dxa"/>
            <w:right w:w="108" w:type="dxa"/>
          </w:tblCellMar>
        </w:tblPrEx>
        <w:trPr>
          <w:trHeight w:val="340" w:hRule="exact"/>
        </w:trPr>
        <w:tc>
          <w:tcPr>
            <w:tcW w:w="1789" w:type="pct"/>
            <w:gridSpan w:val="2"/>
            <w:tcBorders>
              <w:top w:val="nil"/>
              <w:left w:val="nil"/>
              <w:bottom w:val="nil"/>
              <w:right w:val="nil"/>
            </w:tcBorders>
            <w:shd w:val="clear" w:color="000000" w:fill="FFFFFF"/>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color w:val="000000"/>
                <w:kern w:val="0"/>
                <w:sz w:val="21"/>
                <w:szCs w:val="21"/>
              </w:rPr>
              <w:t>部门：中共祁阳市委网络安全和信息化委员会办公室</w:t>
            </w:r>
          </w:p>
        </w:tc>
        <w:tc>
          <w:tcPr>
            <w:tcW w:w="1081" w:type="pct"/>
            <w:tcBorders>
              <w:top w:val="nil"/>
              <w:left w:val="nil"/>
              <w:bottom w:val="single" w:color="auto" w:sz="8" w:space="0"/>
              <w:right w:val="nil"/>
            </w:tcBorders>
            <w:shd w:val="clear" w:color="000000" w:fill="FFFFFF"/>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81" w:type="pct"/>
            <w:tcBorders>
              <w:top w:val="nil"/>
              <w:left w:val="nil"/>
              <w:bottom w:val="single" w:color="auto" w:sz="8" w:space="0"/>
              <w:right w:val="nil"/>
            </w:tcBorders>
            <w:shd w:val="clear" w:color="000000" w:fill="FFFFFF"/>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46"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单位：万元</w:t>
            </w:r>
          </w:p>
        </w:tc>
      </w:tr>
      <w:tr>
        <w:tblPrEx>
          <w:tblCellMar>
            <w:top w:w="0" w:type="dxa"/>
            <w:left w:w="108" w:type="dxa"/>
            <w:bottom w:w="0" w:type="dxa"/>
            <w:right w:w="108" w:type="dxa"/>
          </w:tblCellMar>
        </w:tblPrEx>
        <w:trPr>
          <w:trHeight w:val="567" w:hRule="exac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项 </w:t>
            </w:r>
            <w:r>
              <w:rPr>
                <w:rFonts w:hint="eastAsia" w:cs="宋体" w:asciiTheme="minorEastAsia" w:hAnsiTheme="minorEastAsia"/>
                <w:color w:val="000000"/>
                <w:kern w:val="0"/>
                <w:sz w:val="22"/>
              </w:rPr>
              <w:t xml:space="preserve">   </w:t>
            </w:r>
            <w:r>
              <w:rPr>
                <w:rFonts w:hint="eastAsia" w:cs="宋体" w:asciiTheme="minorEastAsia" w:hAnsiTheme="minorEastAsia"/>
                <w:kern w:val="0"/>
                <w:sz w:val="24"/>
                <w:szCs w:val="24"/>
              </w:rPr>
              <w:t>目</w:t>
            </w:r>
          </w:p>
        </w:tc>
        <w:tc>
          <w:tcPr>
            <w:tcW w:w="3210" w:type="pct"/>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tblPrEx>
          <w:tblCellMar>
            <w:top w:w="0" w:type="dxa"/>
            <w:left w:w="108" w:type="dxa"/>
            <w:bottom w:w="0" w:type="dxa"/>
            <w:right w:w="108" w:type="dxa"/>
          </w:tblCellMar>
        </w:tblPrEx>
        <w:trPr>
          <w:trHeight w:val="567" w:hRule="exac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基本支出  </w:t>
            </w:r>
          </w:p>
        </w:tc>
        <w:tc>
          <w:tcPr>
            <w:tcW w:w="104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tblPrEx>
          <w:tblCellMar>
            <w:top w:w="0" w:type="dxa"/>
            <w:left w:w="108" w:type="dxa"/>
            <w:bottom w:w="0" w:type="dxa"/>
            <w:right w:w="108" w:type="dxa"/>
          </w:tblCellMar>
        </w:tblPrEx>
        <w:trPr>
          <w:trHeight w:val="567" w:hRule="exact"/>
        </w:trPr>
        <w:tc>
          <w:tcPr>
            <w:tcW w:w="433"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567" w:hRule="exact"/>
        </w:trPr>
        <w:tc>
          <w:tcPr>
            <w:tcW w:w="433"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567" w:hRule="exac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04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CellMar>
            <w:top w:w="0" w:type="dxa"/>
            <w:left w:w="108" w:type="dxa"/>
            <w:bottom w:w="0" w:type="dxa"/>
            <w:right w:w="108" w:type="dxa"/>
          </w:tblCellMar>
        </w:tblPrEx>
        <w:trPr>
          <w:trHeight w:val="567" w:hRule="exac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3210" w:type="pct"/>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本单位无国有资本经营预算财政拨款支出，故本表无数据</w:t>
            </w:r>
            <w:r>
              <w:rPr>
                <w:rFonts w:hint="eastAsia" w:cs="宋体" w:asciiTheme="minorEastAsia" w:hAnsiTheme="minorEastAsia"/>
                <w:kern w:val="0"/>
                <w:sz w:val="24"/>
                <w:szCs w:val="24"/>
                <w:lang w:eastAsia="zh-CN"/>
              </w:rPr>
              <w:t>。</w:t>
            </w:r>
          </w:p>
        </w:tc>
      </w:tr>
      <w:tr>
        <w:tblPrEx>
          <w:tblCellMar>
            <w:top w:w="0" w:type="dxa"/>
            <w:left w:w="108" w:type="dxa"/>
            <w:bottom w:w="0" w:type="dxa"/>
            <w:right w:w="108" w:type="dxa"/>
          </w:tblCellMar>
        </w:tblPrEx>
        <w:trPr>
          <w:trHeight w:val="567"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567"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567"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567"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567" w:hRule="exac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567" w:hRule="exac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567" w:hRule="exact"/>
        </w:trPr>
        <w:tc>
          <w:tcPr>
            <w:tcW w:w="5000" w:type="pct"/>
            <w:gridSpan w:val="5"/>
            <w:tcBorders>
              <w:top w:val="single" w:color="auto" w:sz="8" w:space="0"/>
              <w:left w:val="nil"/>
              <w:bottom w:val="nil"/>
              <w:right w:val="nil"/>
            </w:tcBorders>
            <w:shd w:val="clear" w:color="auto"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p>
            <w:pPr>
              <w:widowControl/>
              <w:jc w:val="left"/>
              <w:rPr>
                <w:rFonts w:hint="eastAsia" w:cs="宋体" w:asciiTheme="minorEastAsia" w:hAnsiTheme="minorEastAsia" w:eastAsiaTheme="minorEastAsia"/>
                <w:kern w:val="0"/>
                <w:sz w:val="24"/>
                <w:szCs w:val="24"/>
                <w:lang w:eastAsia="zh-CN"/>
              </w:rPr>
            </w:pPr>
          </w:p>
        </w:tc>
      </w:tr>
    </w:tbl>
    <w:p>
      <w:pPr>
        <w:rPr>
          <w:rFonts w:hint="eastAsia"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pPr>
        <w:widowControl/>
        <w:jc w:val="center"/>
        <w:rPr>
          <w:rFonts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11"/>
        <w:tblW w:w="4941" w:type="pct"/>
        <w:jc w:val="center"/>
        <w:tblLayout w:type="autofit"/>
        <w:tblCellMar>
          <w:top w:w="0" w:type="dxa"/>
          <w:left w:w="108" w:type="dxa"/>
          <w:bottom w:w="0" w:type="dxa"/>
          <w:right w:w="108" w:type="dxa"/>
        </w:tblCellMar>
      </w:tblPr>
      <w:tblGrid>
        <w:gridCol w:w="1182"/>
        <w:gridCol w:w="1293"/>
        <w:gridCol w:w="1293"/>
        <w:gridCol w:w="1293"/>
        <w:gridCol w:w="1308"/>
        <w:gridCol w:w="1333"/>
        <w:gridCol w:w="1293"/>
        <w:gridCol w:w="1293"/>
        <w:gridCol w:w="1293"/>
        <w:gridCol w:w="1293"/>
        <w:gridCol w:w="1308"/>
        <w:gridCol w:w="1248"/>
      </w:tblGrid>
      <w:tr>
        <w:tblPrEx>
          <w:tblCellMar>
            <w:top w:w="0" w:type="dxa"/>
            <w:left w:w="108" w:type="dxa"/>
            <w:bottom w:w="0" w:type="dxa"/>
            <w:right w:w="108" w:type="dxa"/>
          </w:tblCellMar>
        </w:tblPrEx>
        <w:trPr>
          <w:trHeight w:val="340" w:hRule="exact"/>
          <w:jc w:val="center"/>
        </w:trPr>
        <w:tc>
          <w:tcPr>
            <w:tcW w:w="2494" w:type="pct"/>
            <w:gridSpan w:val="6"/>
            <w:tcBorders>
              <w:top w:val="nil"/>
              <w:left w:val="nil"/>
              <w:bottom w:val="nil"/>
              <w:right w:val="nil"/>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c>
          <w:tcPr>
            <w:tcW w:w="2505" w:type="pct"/>
            <w:gridSpan w:val="6"/>
            <w:tcBorders>
              <w:top w:val="nil"/>
              <w:left w:val="nil"/>
              <w:bottom w:val="nil"/>
              <w:right w:val="nil"/>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公开0</w:t>
            </w:r>
            <w:r>
              <w:rPr>
                <w:rFonts w:hint="default" w:ascii="Times New Roman" w:hAnsi="Times New Roman" w:cs="Times New Roman" w:eastAsiaTheme="minorEastAsia"/>
                <w:color w:val="000000"/>
                <w:kern w:val="0"/>
                <w:sz w:val="21"/>
                <w:szCs w:val="21"/>
                <w:lang w:val="en-US" w:eastAsia="zh-CN"/>
              </w:rPr>
              <w:t>9</w:t>
            </w:r>
            <w:r>
              <w:rPr>
                <w:rFonts w:hint="default" w:ascii="Times New Roman" w:hAnsi="Times New Roman" w:cs="Times New Roman" w:eastAsiaTheme="minorEastAsia"/>
                <w:color w:val="000000"/>
                <w:kern w:val="0"/>
                <w:sz w:val="21"/>
                <w:szCs w:val="21"/>
              </w:rPr>
              <w:t>表</w:t>
            </w:r>
          </w:p>
        </w:tc>
      </w:tr>
      <w:tr>
        <w:tblPrEx>
          <w:tblCellMar>
            <w:top w:w="0" w:type="dxa"/>
            <w:left w:w="108" w:type="dxa"/>
            <w:bottom w:w="0" w:type="dxa"/>
            <w:right w:w="108" w:type="dxa"/>
          </w:tblCellMar>
        </w:tblPrEx>
        <w:trPr>
          <w:trHeight w:val="340" w:hRule="exact"/>
          <w:jc w:val="center"/>
        </w:trPr>
        <w:tc>
          <w:tcPr>
            <w:tcW w:w="2494" w:type="pct"/>
            <w:gridSpan w:val="6"/>
            <w:tcBorders>
              <w:top w:val="nil"/>
              <w:left w:val="nil"/>
              <w:bottom w:val="single" w:color="auto" w:sz="4" w:space="0"/>
              <w:right w:val="nil"/>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部门：中共祁阳市委网络安全和信息化委员会办公室</w:t>
            </w:r>
          </w:p>
        </w:tc>
        <w:tc>
          <w:tcPr>
            <w:tcW w:w="2505" w:type="pct"/>
            <w:gridSpan w:val="6"/>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单位：万元</w:t>
            </w:r>
          </w:p>
        </w:tc>
      </w:tr>
      <w:tr>
        <w:tblPrEx>
          <w:tblCellMar>
            <w:top w:w="0" w:type="dxa"/>
            <w:left w:w="108" w:type="dxa"/>
            <w:bottom w:w="0" w:type="dxa"/>
            <w:right w:w="108" w:type="dxa"/>
          </w:tblCellMar>
        </w:tblPrEx>
        <w:trPr>
          <w:trHeight w:val="680" w:hRule="exact"/>
          <w:jc w:val="center"/>
        </w:trPr>
        <w:tc>
          <w:tcPr>
            <w:tcW w:w="249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预算数</w:t>
            </w:r>
          </w:p>
        </w:tc>
        <w:tc>
          <w:tcPr>
            <w:tcW w:w="250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tblPrEx>
          <w:tblCellMar>
            <w:top w:w="0" w:type="dxa"/>
            <w:left w:w="108" w:type="dxa"/>
            <w:bottom w:w="0" w:type="dxa"/>
            <w:right w:w="108" w:type="dxa"/>
          </w:tblCellMar>
        </w:tblPrEx>
        <w:trPr>
          <w:trHeight w:val="680" w:hRule="exac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4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1262"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4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c>
          <w:tcPr>
            <w:tcW w:w="419"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4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1262"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402"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r>
      <w:tr>
        <w:tblPrEx>
          <w:tblCellMar>
            <w:top w:w="0" w:type="dxa"/>
            <w:left w:w="108" w:type="dxa"/>
            <w:bottom w:w="0" w:type="dxa"/>
            <w:right w:w="108" w:type="dxa"/>
          </w:tblCellMar>
        </w:tblPrEx>
        <w:trPr>
          <w:trHeight w:val="680" w:hRule="exac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41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公务用车</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购置费</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公务用车</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运行费</w:t>
            </w:r>
          </w:p>
        </w:tc>
        <w:tc>
          <w:tcPr>
            <w:tcW w:w="42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419" w:type="pct"/>
            <w:vMerge w:val="continue"/>
            <w:tcBorders>
              <w:top w:val="single" w:color="auto" w:sz="4" w:space="0"/>
              <w:left w:val="nil"/>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41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公务用车</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购置费</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公务用车</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运行费</w:t>
            </w:r>
          </w:p>
        </w:tc>
        <w:tc>
          <w:tcPr>
            <w:tcW w:w="402" w:type="pct"/>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680" w:hRule="exact"/>
          <w:jc w:val="center"/>
        </w:trPr>
        <w:tc>
          <w:tcPr>
            <w:tcW w:w="383"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42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42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419"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w:t>
            </w:r>
          </w:p>
        </w:tc>
        <w:tc>
          <w:tcPr>
            <w:tcW w:w="42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11</w:t>
            </w:r>
          </w:p>
        </w:tc>
        <w:tc>
          <w:tcPr>
            <w:tcW w:w="402"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12</w:t>
            </w:r>
          </w:p>
        </w:tc>
      </w:tr>
      <w:tr>
        <w:tblPrEx>
          <w:tblCellMar>
            <w:top w:w="0" w:type="dxa"/>
            <w:left w:w="108" w:type="dxa"/>
            <w:bottom w:w="0" w:type="dxa"/>
            <w:right w:w="108" w:type="dxa"/>
          </w:tblCellMar>
        </w:tblPrEx>
        <w:trPr>
          <w:trHeight w:val="680" w:hRule="exact"/>
          <w:jc w:val="center"/>
        </w:trPr>
        <w:tc>
          <w:tcPr>
            <w:tcW w:w="1182" w:type="dxa"/>
            <w:tcBorders>
              <w:top w:val="nil"/>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3"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eastAsiaTheme="minorEastAsia"/>
                <w:kern w:val="0"/>
                <w:sz w:val="21"/>
                <w:szCs w:val="21"/>
              </w:rPr>
            </w:pPr>
          </w:p>
        </w:tc>
        <w:tc>
          <w:tcPr>
            <w:tcW w:w="1293"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eastAsiaTheme="minorEastAsia"/>
                <w:kern w:val="0"/>
                <w:sz w:val="21"/>
                <w:szCs w:val="21"/>
              </w:rPr>
            </w:pPr>
          </w:p>
        </w:tc>
        <w:tc>
          <w:tcPr>
            <w:tcW w:w="1293"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eastAsiaTheme="minorEastAsia"/>
                <w:kern w:val="0"/>
                <w:sz w:val="21"/>
                <w:szCs w:val="21"/>
              </w:rPr>
            </w:pPr>
          </w:p>
        </w:tc>
        <w:tc>
          <w:tcPr>
            <w:tcW w:w="1308"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eastAsiaTheme="minorEastAsia"/>
                <w:kern w:val="0"/>
                <w:sz w:val="21"/>
                <w:szCs w:val="21"/>
              </w:rPr>
            </w:pPr>
          </w:p>
        </w:tc>
        <w:tc>
          <w:tcPr>
            <w:tcW w:w="13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29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0.89</w:t>
            </w:r>
          </w:p>
        </w:tc>
        <w:tc>
          <w:tcPr>
            <w:tcW w:w="1293"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eastAsiaTheme="minorEastAsia"/>
                <w:kern w:val="0"/>
                <w:sz w:val="21"/>
                <w:szCs w:val="21"/>
              </w:rPr>
            </w:pPr>
          </w:p>
        </w:tc>
        <w:tc>
          <w:tcPr>
            <w:tcW w:w="1293"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eastAsiaTheme="minorEastAsia"/>
                <w:kern w:val="0"/>
                <w:sz w:val="21"/>
                <w:szCs w:val="21"/>
              </w:rPr>
            </w:pPr>
          </w:p>
        </w:tc>
        <w:tc>
          <w:tcPr>
            <w:tcW w:w="1293"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eastAsiaTheme="minorEastAsia"/>
                <w:kern w:val="0"/>
                <w:sz w:val="21"/>
                <w:szCs w:val="21"/>
              </w:rPr>
            </w:pPr>
          </w:p>
        </w:tc>
        <w:tc>
          <w:tcPr>
            <w:tcW w:w="1308" w:type="dxa"/>
            <w:tcBorders>
              <w:top w:val="nil"/>
              <w:left w:val="nil"/>
              <w:bottom w:val="single" w:color="auto" w:sz="4" w:space="0"/>
              <w:right w:val="nil"/>
            </w:tcBorders>
            <w:shd w:val="clear" w:color="auto" w:fill="auto"/>
            <w:vAlign w:val="center"/>
          </w:tcPr>
          <w:p>
            <w:pPr>
              <w:jc w:val="right"/>
              <w:rPr>
                <w:rFonts w:hint="default" w:ascii="Times New Roman" w:hAnsi="Times New Roman" w:cs="Times New Roman" w:eastAsiaTheme="minorEastAsia"/>
                <w:kern w:val="0"/>
                <w:sz w:val="21"/>
                <w:szCs w:val="21"/>
              </w:rPr>
            </w:pPr>
          </w:p>
        </w:tc>
        <w:tc>
          <w:tcPr>
            <w:tcW w:w="1248" w:type="dxa"/>
            <w:tcBorders>
              <w:top w:val="nil"/>
              <w:left w:val="single" w:color="auto" w:sz="4" w:space="0"/>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eastAsiaTheme="minorEastAsia"/>
                <w:kern w:val="0"/>
                <w:sz w:val="21"/>
                <w:szCs w:val="21"/>
              </w:rPr>
            </w:pPr>
            <w:r>
              <w:rPr>
                <w:rFonts w:hint="default" w:ascii="Times New Roman" w:hAnsi="Times New Roman" w:eastAsia="宋体" w:cs="Times New Roman"/>
                <w:i w:val="0"/>
                <w:iCs w:val="0"/>
                <w:color w:val="000000"/>
                <w:kern w:val="0"/>
                <w:sz w:val="21"/>
                <w:szCs w:val="21"/>
                <w:u w:val="none"/>
                <w:lang w:val="en-US" w:eastAsia="zh-CN" w:bidi="ar"/>
              </w:rPr>
              <w:t>0.89</w:t>
            </w:r>
          </w:p>
        </w:tc>
      </w:tr>
      <w:tr>
        <w:tblPrEx>
          <w:tblCellMar>
            <w:top w:w="0" w:type="dxa"/>
            <w:left w:w="108" w:type="dxa"/>
            <w:bottom w:w="0" w:type="dxa"/>
            <w:right w:w="108" w:type="dxa"/>
          </w:tblCellMar>
        </w:tblPrEx>
        <w:trPr>
          <w:trHeight w:val="680" w:hRule="exact"/>
          <w:jc w:val="center"/>
        </w:trPr>
        <w:tc>
          <w:tcPr>
            <w:tcW w:w="5000" w:type="pct"/>
            <w:gridSpan w:val="12"/>
            <w:tcBorders>
              <w:top w:val="single" w:color="auto" w:sz="4" w:space="0"/>
              <w:left w:val="nil"/>
              <w:bottom w:val="nil"/>
              <w:right w:val="nil"/>
            </w:tcBorders>
            <w:shd w:val="clear" w:color="auto" w:fill="auto"/>
            <w:vAlign w:val="center"/>
          </w:tcPr>
          <w:p>
            <w:pPr>
              <w:pStyle w:val="15"/>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1"/>
                <w:szCs w:val="21"/>
                <w:u w:val="none"/>
                <w:lang w:val="en-US" w:eastAsia="zh-CN" w:bidi="ar"/>
              </w:rPr>
            </w:pPr>
          </w:p>
        </w:tc>
      </w:tr>
    </w:tbl>
    <w:p>
      <w:pPr>
        <w:pStyle w:val="15"/>
        <w:rPr>
          <w:rFonts w:hint="eastAsia" w:cs="宋体" w:asciiTheme="minorEastAsia" w:hAnsiTheme="minorEastAsia"/>
          <w:kern w:val="0"/>
          <w:sz w:val="24"/>
          <w:szCs w:val="24"/>
        </w:rPr>
      </w:pPr>
    </w:p>
    <w:p>
      <w:pPr>
        <w:pStyle w:val="15"/>
        <w:rPr>
          <w:rFonts w:hint="eastAsia" w:cs="宋体" w:asciiTheme="minorEastAsia" w:hAnsiTheme="minorEastAsia"/>
          <w:kern w:val="0"/>
          <w:sz w:val="24"/>
          <w:szCs w:val="24"/>
        </w:rPr>
      </w:pPr>
    </w:p>
    <w:p>
      <w:pPr>
        <w:pStyle w:val="15"/>
        <w:rPr>
          <w:rFonts w:hint="eastAsia" w:cs="宋体" w:asciiTheme="minorEastAsia" w:hAnsiTheme="minorEastAsia"/>
          <w:kern w:val="0"/>
          <w:sz w:val="24"/>
          <w:szCs w:val="24"/>
        </w:rPr>
        <w:sectPr>
          <w:pgSz w:w="16838" w:h="11906" w:orient="landscape"/>
          <w:pgMar w:top="720" w:right="720" w:bottom="720" w:left="720" w:header="851" w:footer="992" w:gutter="0"/>
          <w:cols w:space="425" w:num="1"/>
          <w:docGrid w:type="lines" w:linePitch="312" w:charSpace="0"/>
        </w:sect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第三部分</w:t>
      </w:r>
    </w:p>
    <w:p>
      <w:pPr>
        <w:pStyle w:val="15"/>
        <w:jc w:val="center"/>
        <w:rPr>
          <w:rFonts w:ascii="方正小标宋_GBK" w:hAnsi="方正小标宋_GBK" w:eastAsia="方正小标宋_GBK" w:cs="方正小标宋_GBK"/>
          <w:sz w:val="84"/>
          <w:szCs w:val="84"/>
        </w:rPr>
      </w:pPr>
    </w:p>
    <w:p>
      <w:pPr>
        <w:widowControl/>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2023</w:t>
      </w:r>
      <w:r>
        <w:rPr>
          <w:rFonts w:hint="eastAsia" w:ascii="方正小标宋_GBK" w:hAnsi="方正小标宋_GBK" w:eastAsia="方正小标宋_GBK" w:cs="方正小标宋_GBK"/>
          <w:sz w:val="84"/>
          <w:szCs w:val="84"/>
        </w:rPr>
        <w:t>年度部门决算情况说明</w:t>
      </w:r>
    </w:p>
    <w:p>
      <w:pPr>
        <w:pStyle w:val="2"/>
        <w:jc w:val="center"/>
        <w:rPr>
          <w:rFonts w:hint="eastAsia" w:ascii="方正小标宋_GBK" w:hAnsi="方正小标宋_GBK" w:eastAsia="方正小标宋_GBK" w:cs="方正小标宋_GBK"/>
          <w:sz w:val="72"/>
          <w:szCs w:val="72"/>
        </w:rPr>
      </w:pPr>
    </w:p>
    <w:p>
      <w:pPr>
        <w:pStyle w:val="3"/>
        <w:ind w:left="0" w:leftChars="0" w:firstLine="0" w:firstLineChars="0"/>
        <w:jc w:val="center"/>
        <w:rPr>
          <w:rFonts w:hint="eastAsia"/>
          <w:sz w:val="72"/>
          <w:szCs w:val="72"/>
        </w:rPr>
      </w:pPr>
    </w:p>
    <w:p>
      <w:pPr>
        <w:jc w:val="center"/>
        <w:rPr>
          <w:rFonts w:hint="eastAsia"/>
          <w:sz w:val="72"/>
          <w:szCs w:val="72"/>
        </w:rPr>
      </w:pPr>
    </w:p>
    <w:p>
      <w:pPr>
        <w:rPr>
          <w:rFonts w:hint="eastAsia" w:asciiTheme="minorEastAsia" w:hAnsiTheme="minorEastAsia" w:eastAsiaTheme="minorEastAsia" w:cstheme="minorEastAsia"/>
          <w:bCs/>
          <w:sz w:val="32"/>
          <w:szCs w:val="32"/>
        </w:rPr>
      </w:pPr>
      <w:r>
        <w:rPr>
          <w:rFonts w:hint="eastAsia" w:hAnsi="黑体"/>
          <w:bCs/>
          <w:sz w:val="32"/>
          <w:szCs w:val="32"/>
        </w:rPr>
        <w:br w:type="page"/>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hAnsi="黑体"/>
          <w:bCs/>
          <w:sz w:val="32"/>
          <w:szCs w:val="32"/>
        </w:rPr>
      </w:pPr>
      <w:r>
        <w:rPr>
          <w:rFonts w:hint="eastAsia" w:hAnsi="黑体"/>
          <w:bCs/>
          <w:sz w:val="32"/>
          <w:szCs w:val="32"/>
        </w:rPr>
        <w:t>一、收入支出决算总体情况说明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213.67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32.2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17.74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人员经费及公用经费增加。</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Ansi="黑体"/>
          <w:bCs/>
          <w:sz w:val="32"/>
          <w:szCs w:val="32"/>
        </w:rPr>
      </w:pPr>
      <w:r>
        <w:rPr>
          <w:rFonts w:hint="eastAsia" w:hAnsi="黑体"/>
          <w:bCs/>
          <w:sz w:val="32"/>
          <w:szCs w:val="32"/>
        </w:rPr>
        <w:t>二、收入决算情况说明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213.67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213.67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Ansi="黑体"/>
          <w:bCs/>
          <w:sz w:val="32"/>
          <w:szCs w:val="32"/>
        </w:rPr>
      </w:pPr>
      <w:r>
        <w:rPr>
          <w:rFonts w:hint="eastAsia" w:hAnsi="黑体"/>
          <w:bCs/>
          <w:sz w:val="32"/>
          <w:szCs w:val="32"/>
        </w:rPr>
        <w:t>三、支出决算情况说明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213.67</w:t>
      </w:r>
      <w:r>
        <w:rPr>
          <w:rFonts w:hint="eastAsia" w:ascii="Times New Roman" w:hAnsi="Times New Roman" w:eastAsia="仿宋_GB2312"/>
          <w:sz w:val="32"/>
          <w:szCs w:val="32"/>
        </w:rPr>
        <w:t>万元，其中：基本支出168.39万元，占</w:t>
      </w:r>
      <w:r>
        <w:rPr>
          <w:rFonts w:hint="eastAsia" w:ascii="Times New Roman" w:hAnsi="Times New Roman" w:eastAsia="仿宋_GB2312"/>
          <w:sz w:val="32"/>
          <w:szCs w:val="32"/>
          <w:lang w:val="en-US" w:eastAsia="zh-CN"/>
        </w:rPr>
        <w:t>78.81</w:t>
      </w:r>
      <w:r>
        <w:rPr>
          <w:rFonts w:hint="eastAsia" w:ascii="Times New Roman" w:hAnsi="Times New Roman" w:eastAsia="仿宋_GB2312"/>
          <w:sz w:val="32"/>
          <w:szCs w:val="32"/>
        </w:rPr>
        <w:t>%；项目支出45.2</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21.19</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Ansi="黑体"/>
          <w:bCs/>
          <w:sz w:val="32"/>
          <w:szCs w:val="32"/>
        </w:rPr>
      </w:pPr>
      <w:r>
        <w:rPr>
          <w:rFonts w:hint="eastAsia" w:hAnsi="黑体"/>
          <w:bCs/>
          <w:sz w:val="32"/>
          <w:szCs w:val="32"/>
        </w:rPr>
        <w:t>四、财政拨款收入支出决算总体情况说明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213.67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32.2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17.74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人员经费及公用经费增加。</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Ansi="黑体"/>
          <w:bCs/>
          <w:sz w:val="32"/>
          <w:szCs w:val="32"/>
        </w:rPr>
      </w:pPr>
      <w:r>
        <w:rPr>
          <w:rFonts w:hint="eastAsia" w:hAnsi="黑体"/>
          <w:bCs/>
          <w:sz w:val="32"/>
          <w:szCs w:val="32"/>
        </w:rPr>
        <w:t>五、一般公共预算财政拨款支出决算情况说明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213.67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32.2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17.74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人员经费及公用经费增加。</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480" w:firstLineChars="150"/>
        <w:textAlignment w:val="auto"/>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213.67</w:t>
      </w:r>
      <w:r>
        <w:rPr>
          <w:rFonts w:hint="eastAsia" w:ascii="Times New Roman" w:hAnsi="Times New Roman" w:eastAsia="仿宋_GB2312"/>
          <w:sz w:val="32"/>
          <w:szCs w:val="32"/>
        </w:rPr>
        <w:t>万元，主要用于以下方面：一般公共服务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201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195.87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91.67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11.88</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5.56</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5.92</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2.77</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188.77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213.67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113.19</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w:t>
      </w:r>
      <w:r>
        <w:rPr>
          <w:rFonts w:hint="eastAsia" w:ascii="Times New Roman" w:hAnsi="Times New Roman" w:eastAsia="仿宋_GB2312"/>
          <w:sz w:val="32"/>
          <w:szCs w:val="32"/>
          <w:lang w:val="en-US" w:eastAsia="zh-CN"/>
        </w:rPr>
        <w:t>201</w:t>
      </w:r>
      <w:r>
        <w:rPr>
          <w:rFonts w:hint="eastAsia" w:ascii="Times New Roman" w:hAnsi="Times New Roman" w:eastAsia="仿宋_GB2312"/>
          <w:sz w:val="32"/>
          <w:szCs w:val="32"/>
        </w:rPr>
        <w:t>）网信事务（</w:t>
      </w:r>
      <w:r>
        <w:rPr>
          <w:rFonts w:hint="eastAsia" w:ascii="Times New Roman" w:hAnsi="Times New Roman" w:eastAsia="仿宋_GB2312"/>
          <w:sz w:val="32"/>
          <w:szCs w:val="32"/>
          <w:lang w:val="en-US" w:eastAsia="zh-CN"/>
        </w:rPr>
        <w:t>20137</w:t>
      </w:r>
      <w:r>
        <w:rPr>
          <w:rFonts w:hint="eastAsia" w:ascii="Times New Roman" w:hAnsi="Times New Roman" w:eastAsia="仿宋_GB2312"/>
          <w:sz w:val="32"/>
          <w:szCs w:val="32"/>
        </w:rPr>
        <w:t>） 行政运行（</w:t>
      </w:r>
      <w:r>
        <w:rPr>
          <w:rFonts w:hint="eastAsia" w:ascii="Times New Roman" w:hAnsi="Times New Roman" w:eastAsia="仿宋_GB2312"/>
          <w:sz w:val="32"/>
          <w:szCs w:val="32"/>
          <w:lang w:val="en-US" w:eastAsia="zh-CN"/>
        </w:rPr>
        <w:t>2013701</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137.95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150.59</w:t>
      </w:r>
      <w:r>
        <w:rPr>
          <w:rFonts w:hint="eastAsia" w:ascii="Times New Roman" w:hAnsi="Times New Roman" w:eastAsia="仿宋_GB2312"/>
          <w:sz w:val="32"/>
          <w:szCs w:val="32"/>
        </w:rPr>
        <w:t>万元，完成年初预算</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lang w:val="en-US" w:eastAsia="zh-CN"/>
        </w:rPr>
        <w:t>109.16</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年终追加的普调工资与年终绩效奖。</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w:t>
      </w:r>
      <w:r>
        <w:rPr>
          <w:rFonts w:hint="eastAsia" w:ascii="Times New Roman" w:hAnsi="Times New Roman" w:eastAsia="仿宋_GB2312"/>
          <w:sz w:val="32"/>
          <w:szCs w:val="32"/>
          <w:lang w:val="en-US" w:eastAsia="zh-CN"/>
        </w:rPr>
        <w:t>201</w:t>
      </w:r>
      <w:r>
        <w:rPr>
          <w:rFonts w:hint="eastAsia" w:ascii="Times New Roman" w:hAnsi="Times New Roman" w:eastAsia="仿宋_GB2312"/>
          <w:sz w:val="32"/>
          <w:szCs w:val="32"/>
        </w:rPr>
        <w:t>）网信事务（</w:t>
      </w:r>
      <w:r>
        <w:rPr>
          <w:rFonts w:hint="eastAsia" w:ascii="Times New Roman" w:hAnsi="Times New Roman" w:eastAsia="仿宋_GB2312"/>
          <w:sz w:val="32"/>
          <w:szCs w:val="32"/>
          <w:lang w:val="en-US" w:eastAsia="zh-CN"/>
        </w:rPr>
        <w:t>20137</w:t>
      </w:r>
      <w:r>
        <w:rPr>
          <w:rFonts w:hint="eastAsia" w:ascii="Times New Roman" w:hAnsi="Times New Roman" w:eastAsia="仿宋_GB2312"/>
          <w:sz w:val="32"/>
          <w:szCs w:val="32"/>
        </w:rPr>
        <w:t>）  一般行政管理事务（</w:t>
      </w:r>
      <w:r>
        <w:rPr>
          <w:rFonts w:hint="eastAsia" w:ascii="Times New Roman" w:hAnsi="Times New Roman" w:eastAsia="仿宋_GB2312"/>
          <w:sz w:val="32"/>
          <w:szCs w:val="32"/>
          <w:lang w:val="en-US" w:eastAsia="zh-CN"/>
        </w:rPr>
        <w:t>2013702</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45.28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150.93</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于年初预算数的主要原因是：</w:t>
      </w:r>
      <w:r>
        <w:rPr>
          <w:rFonts w:hint="eastAsia" w:ascii="Times New Roman" w:hAnsi="Times New Roman" w:eastAsia="仿宋_GB2312"/>
          <w:sz w:val="32"/>
          <w:szCs w:val="32"/>
          <w:lang w:eastAsia="zh-CN"/>
        </w:rPr>
        <w:t>本年财政追加预算。</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、社会保障和就业支出（</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rPr>
        <w:t>）行政事业单位养老支出（</w:t>
      </w:r>
      <w:r>
        <w:rPr>
          <w:rFonts w:hint="eastAsia" w:ascii="Times New Roman" w:hAnsi="Times New Roman" w:eastAsia="仿宋_GB2312"/>
          <w:sz w:val="32"/>
          <w:szCs w:val="32"/>
          <w:lang w:val="en-US" w:eastAsia="zh-CN"/>
        </w:rPr>
        <w:t>20805</w:t>
      </w:r>
      <w:r>
        <w:rPr>
          <w:rFonts w:hint="eastAsia" w:ascii="Times New Roman" w:hAnsi="Times New Roman" w:eastAsia="仿宋_GB2312"/>
          <w:sz w:val="32"/>
          <w:szCs w:val="32"/>
        </w:rPr>
        <w:t>）机关事业单位基本养老保险缴费支出（</w:t>
      </w:r>
      <w:r>
        <w:rPr>
          <w:rFonts w:hint="eastAsia" w:ascii="Times New Roman" w:hAnsi="Times New Roman" w:eastAsia="仿宋_GB2312"/>
          <w:sz w:val="32"/>
          <w:szCs w:val="32"/>
          <w:lang w:val="en-US" w:eastAsia="zh-CN"/>
        </w:rPr>
        <w:t>2080505</w:t>
      </w:r>
      <w:r>
        <w:rPr>
          <w:rFonts w:hint="eastAsia" w:ascii="Times New Roman" w:hAnsi="Times New Roman" w:eastAsia="仿宋_GB2312"/>
          <w:sz w:val="32"/>
          <w:szCs w:val="32"/>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11.88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79.73</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本年</w:t>
      </w:r>
      <w:r>
        <w:rPr>
          <w:rFonts w:hint="eastAsia" w:ascii="Times New Roman" w:hAnsi="Times New Roman" w:eastAsia="仿宋_GB2312"/>
          <w:sz w:val="32"/>
          <w:szCs w:val="32"/>
          <w:highlight w:val="none"/>
          <w:lang w:val="en-US" w:eastAsia="zh-CN"/>
        </w:rPr>
        <w:t>财政追减预算。</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卫生健康支出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rPr>
        <w:t>）行政事业单位医疗（</w:t>
      </w:r>
      <w:r>
        <w:rPr>
          <w:rFonts w:hint="eastAsia" w:ascii="Times New Roman" w:hAnsi="Times New Roman" w:eastAsia="仿宋_GB2312"/>
          <w:sz w:val="32"/>
          <w:szCs w:val="32"/>
          <w:lang w:val="en-US" w:eastAsia="zh-CN"/>
        </w:rPr>
        <w:t>21011</w:t>
      </w:r>
      <w:r>
        <w:rPr>
          <w:rFonts w:hint="eastAsia" w:ascii="Times New Roman" w:hAnsi="Times New Roman" w:eastAsia="仿宋_GB2312"/>
          <w:sz w:val="32"/>
          <w:szCs w:val="32"/>
        </w:rPr>
        <w:t>）行政单位医疗（</w:t>
      </w:r>
      <w:r>
        <w:rPr>
          <w:rFonts w:hint="eastAsia" w:ascii="Times New Roman" w:hAnsi="Times New Roman" w:eastAsia="仿宋_GB2312"/>
          <w:sz w:val="32"/>
          <w:szCs w:val="32"/>
          <w:lang w:val="en-US" w:eastAsia="zh-CN"/>
        </w:rPr>
        <w:t>2101101</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5.92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5.92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严格按预算数执行。</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Ansi="黑体"/>
          <w:bCs/>
          <w:sz w:val="32"/>
          <w:szCs w:val="32"/>
        </w:rPr>
      </w:pPr>
      <w:r>
        <w:rPr>
          <w:rFonts w:hint="eastAsia" w:hAnsi="黑体"/>
          <w:bCs/>
          <w:sz w:val="32"/>
          <w:szCs w:val="32"/>
        </w:rPr>
        <w:t>六、一般公共预算财政拨款基本支出决算情况说明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2023年度财政拨款基本支出168.39万元，其中：</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人员经费133.25万元，占基本支出的79.13%，主要包括基本工资、津贴补贴、奖金、伙食补助费、机关事业单位基本养老保险缴费、职工基本医疗保险缴费、其他社会保障缴费。</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公用经费35.14万元，占基本支出的20.87%，主要包括办公费、印刷费、电费、邮电费、差旅费、会议费、培训费、公务接待费、劳务费、委托业务费、工会经费、其他交通费用、其他商品和服务支出。</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b/>
          <w:sz w:val="32"/>
          <w:szCs w:val="32"/>
        </w:rPr>
      </w:pPr>
      <w:r>
        <w:rPr>
          <w:rFonts w:hint="eastAsia" w:hAnsi="黑体"/>
          <w:bCs/>
          <w:sz w:val="32"/>
          <w:szCs w:val="32"/>
        </w:rPr>
        <w:t>七、财政拨款</w:t>
      </w:r>
      <w:r>
        <w:rPr>
          <w:rFonts w:hint="eastAsia" w:hAnsi="黑体"/>
          <w:bCs/>
          <w:sz w:val="32"/>
          <w:szCs w:val="32"/>
          <w:lang w:eastAsia="zh-CN"/>
        </w:rPr>
        <w:t>“</w:t>
      </w:r>
      <w:r>
        <w:rPr>
          <w:rFonts w:hint="eastAsia" w:hAnsi="黑体"/>
          <w:bCs/>
          <w:sz w:val="32"/>
          <w:szCs w:val="32"/>
        </w:rPr>
        <w:t>三公</w:t>
      </w:r>
      <w:r>
        <w:rPr>
          <w:rFonts w:hint="eastAsia" w:hAnsi="黑体"/>
          <w:bCs/>
          <w:sz w:val="32"/>
          <w:szCs w:val="32"/>
          <w:lang w:eastAsia="zh-CN"/>
        </w:rPr>
        <w:t>”</w:t>
      </w:r>
      <w:r>
        <w:rPr>
          <w:rFonts w:hint="eastAsia" w:hAnsi="黑体"/>
          <w:bCs/>
          <w:sz w:val="32"/>
          <w:szCs w:val="32"/>
        </w:rPr>
        <w:t>经费支出决算情况说明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2023年度</w:t>
      </w: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决算数小于预算数的主要原因是加强“三公”经费管理，严控“三公”经费支出，与上年相比持平，无增减变化，无变化的主要原因是</w:t>
      </w:r>
      <w:r>
        <w:rPr>
          <w:rFonts w:hint="eastAsia"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控制</w:t>
      </w:r>
      <w:r>
        <w:rPr>
          <w:rFonts w:hint="eastAsia" w:ascii="Times New Roman" w:hAnsi="Times New Roman" w:eastAsia="仿宋_GB2312" w:cs="Times New Roman"/>
          <w:sz w:val="32"/>
          <w:szCs w:val="32"/>
          <w:lang w:eastAsia="zh-CN"/>
        </w:rPr>
        <w:t>了</w:t>
      </w:r>
      <w:r>
        <w:rPr>
          <w:rFonts w:hint="eastAsia" w:ascii="Times New Roman" w:hAnsi="Times New Roman" w:eastAsia="仿宋_GB2312"/>
          <w:sz w:val="32"/>
          <w:szCs w:val="32"/>
        </w:rPr>
        <w:t>“三公”经费支出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由于预算数为0，无法计算百分比，决算数与预算数持平的主要原因是无因公出国（境）费支出，与上年相比持平，无增减变化，无变化的主要原因是无因公出国（境）费支出。</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公务接待费支出预算</w:t>
      </w:r>
      <w:r>
        <w:rPr>
          <w:rFonts w:hint="eastAsia" w:ascii="Times New Roman" w:hAnsi="Times New Roman" w:eastAsia="仿宋_GB2312"/>
          <w:sz w:val="32"/>
          <w:szCs w:val="32"/>
        </w:rPr>
        <w:t>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认真贯彻落实中央八项规定精神，坚持厉行节约，严控公务接待费支出，</w:t>
      </w:r>
      <w:r>
        <w:rPr>
          <w:rFonts w:hint="eastAsia"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持平，无增减变化，</w:t>
      </w:r>
      <w:r>
        <w:rPr>
          <w:rFonts w:hint="eastAsia" w:ascii="Times New Roman" w:hAnsi="Times New Roman" w:eastAsia="仿宋_GB2312"/>
          <w:sz w:val="32"/>
          <w:szCs w:val="32"/>
        </w:rPr>
        <w:t>无变化的</w:t>
      </w:r>
      <w:r>
        <w:rPr>
          <w:rFonts w:hint="eastAsia"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坚持厉行节约，</w:t>
      </w:r>
      <w:r>
        <w:rPr>
          <w:rFonts w:hint="eastAsia" w:ascii="Times New Roman" w:hAnsi="Times New Roman" w:eastAsia="仿宋_GB2312" w:cs="Times New Roman"/>
          <w:sz w:val="32"/>
          <w:szCs w:val="32"/>
          <w:lang w:eastAsia="zh-CN"/>
        </w:rPr>
        <w:t>严格</w:t>
      </w:r>
      <w:r>
        <w:rPr>
          <w:rFonts w:hint="default" w:ascii="Times New Roman" w:hAnsi="Times New Roman" w:eastAsia="仿宋_GB2312" w:cs="Times New Roman"/>
          <w:sz w:val="32"/>
          <w:szCs w:val="32"/>
        </w:rPr>
        <w:t>控制</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eastAsia="zh-CN"/>
        </w:rPr>
        <w:t>支出</w:t>
      </w:r>
      <w:r>
        <w:rPr>
          <w:rFonts w:hint="eastAsia" w:ascii="Times New Roman" w:hAnsi="Times New Roman" w:eastAsia="仿宋_GB2312" w:cs="Times New Roman"/>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务用车购置费支出预算为0万元，支出决算为0万元，由于预算数为0，无法计算百分比，决算数与预算数持平的主要原因是无公务用车购置费支出，与上年相比持平，无增减变化，无变化的主要原因是无公务用车购置费支出。</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务用车运行维护费支出预算为0万元，支出决算为0万元，由于预算数为0，无法计算百分比，决算数与预算数持平的主要原因是无公务用车运行维护费支出，与上年相比持平，无增减变化，无变化的主要原因是无公务用车运行维护费支出。</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0.89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rPr>
        <w:t>1、因公出国（境）费支出决算为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2、公务接待费支出决算为0.89万元，全年共接待来访团组11个、来宾68人次，主要是接待上级和同级单位发生的接待支出。</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Ansi="黑体"/>
          <w:bCs/>
          <w:sz w:val="32"/>
          <w:szCs w:val="32"/>
        </w:rPr>
      </w:pPr>
      <w:r>
        <w:rPr>
          <w:rFonts w:hint="eastAsia" w:hAnsi="黑体"/>
          <w:bCs/>
          <w:sz w:val="32"/>
          <w:szCs w:val="32"/>
        </w:rPr>
        <w:t>八、政府性基金预算收入支出决算情况</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s="Times New Roman"/>
          <w:color w:val="auto"/>
          <w:kern w:val="2"/>
          <w:sz w:val="32"/>
          <w:szCs w:val="32"/>
          <w:lang w:val="en-US" w:eastAsia="zh-CN" w:bidi="ar-SA"/>
        </w:rPr>
        <w:t>2023年本单位无政府性基金收入支出。</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35.14</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4.46</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11.26</w:t>
      </w:r>
      <w:r>
        <w:rPr>
          <w:rFonts w:hint="eastAsia" w:ascii="Times New Roman" w:hAnsi="Times New Roman" w:eastAsia="仿宋_GB2312"/>
          <w:sz w:val="32"/>
          <w:szCs w:val="32"/>
        </w:rPr>
        <w:t>%。主要原因是按照政府部门过紧日子要求，厉行节约，</w:t>
      </w:r>
      <w:r>
        <w:rPr>
          <w:rFonts w:hint="eastAsia" w:ascii="Times New Roman" w:hAnsi="Times New Roman" w:eastAsia="仿宋_GB2312" w:cs="Times New Roman"/>
          <w:sz w:val="32"/>
          <w:szCs w:val="32"/>
          <w:lang w:eastAsia="zh-CN"/>
        </w:rPr>
        <w:t>办公费、差旅费</w:t>
      </w:r>
      <w:r>
        <w:rPr>
          <w:rFonts w:ascii="Times New Roman" w:hAnsi="Times New Roman" w:eastAsia="仿宋_GB2312" w:cs="Times New Roman"/>
          <w:sz w:val="32"/>
          <w:szCs w:val="32"/>
        </w:rPr>
        <w:t>等支出</w:t>
      </w:r>
      <w:r>
        <w:rPr>
          <w:rFonts w:hint="eastAsia" w:ascii="Times New Roman" w:hAnsi="Times New Roman" w:eastAsia="仿宋_GB2312"/>
          <w:sz w:val="32"/>
          <w:szCs w:val="32"/>
          <w:lang w:eastAsia="zh-CN"/>
        </w:rPr>
        <w:t>有所减少</w:t>
      </w:r>
      <w:r>
        <w:rPr>
          <w:rFonts w:ascii="Times New Roman" w:hAnsi="Times New Roman" w:eastAsia="仿宋_GB2312" w:cs="Times New Roman"/>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Ansi="黑体"/>
          <w:bCs/>
          <w:sz w:val="32"/>
          <w:szCs w:val="32"/>
        </w:rPr>
      </w:pPr>
      <w:r>
        <w:rPr>
          <w:rFonts w:hint="eastAsia" w:hAnsi="黑体"/>
          <w:bCs/>
          <w:sz w:val="32"/>
          <w:szCs w:val="32"/>
        </w:rPr>
        <w:t>十、一般性支出情况说明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1.46</w:t>
      </w:r>
      <w:r>
        <w:rPr>
          <w:rFonts w:hint="eastAsia" w:ascii="Times New Roman" w:hAnsi="Times New Roman" w:eastAsia="仿宋_GB2312"/>
          <w:sz w:val="32"/>
          <w:szCs w:val="32"/>
        </w:rPr>
        <w:t>万元，用于召开</w:t>
      </w:r>
      <w:r>
        <w:rPr>
          <w:rFonts w:hint="eastAsia" w:ascii="Times New Roman" w:hAnsi="Times New Roman" w:eastAsia="仿宋_GB2312" w:cs="Times New Roman"/>
          <w:kern w:val="0"/>
          <w:sz w:val="32"/>
          <w:szCs w:val="32"/>
          <w:lang w:eastAsia="zh-CN"/>
        </w:rPr>
        <w:t>网信相关工作</w:t>
      </w:r>
      <w:r>
        <w:rPr>
          <w:rFonts w:ascii="Times New Roman" w:hAnsi="Times New Roman" w:eastAsia="仿宋_GB2312" w:cs="Times New Roman"/>
          <w:kern w:val="0"/>
          <w:sz w:val="32"/>
          <w:szCs w:val="32"/>
        </w:rPr>
        <w:t>会议，人数</w:t>
      </w:r>
      <w:r>
        <w:rPr>
          <w:rFonts w:hint="eastAsia" w:ascii="Times New Roman" w:hAnsi="Times New Roman" w:eastAsia="仿宋_GB2312" w:cs="Times New Roman"/>
          <w:kern w:val="0"/>
          <w:sz w:val="32"/>
          <w:szCs w:val="32"/>
          <w:lang w:val="en-US" w:eastAsia="zh-CN"/>
        </w:rPr>
        <w:t>65</w:t>
      </w:r>
      <w:r>
        <w:rPr>
          <w:rFonts w:ascii="Times New Roman" w:hAnsi="Times New Roman" w:eastAsia="仿宋_GB2312" w:cs="Times New Roman"/>
          <w:kern w:val="0"/>
          <w:sz w:val="32"/>
          <w:szCs w:val="32"/>
        </w:rPr>
        <w:t>人，内容为</w:t>
      </w:r>
      <w:r>
        <w:rPr>
          <w:rFonts w:hint="eastAsia" w:ascii="Times New Roman" w:hAnsi="Times New Roman" w:eastAsia="仿宋_GB2312" w:cs="Times New Roman"/>
          <w:kern w:val="0"/>
          <w:sz w:val="32"/>
          <w:szCs w:val="32"/>
          <w:lang w:eastAsia="zh-CN"/>
        </w:rPr>
        <w:t>涉密，依法不予公开</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0.22</w:t>
      </w:r>
      <w:r>
        <w:rPr>
          <w:rFonts w:hint="eastAsia" w:ascii="Times New Roman" w:hAnsi="Times New Roman" w:eastAsia="仿宋_GB2312"/>
          <w:sz w:val="32"/>
          <w:szCs w:val="32"/>
        </w:rPr>
        <w:t>万元，用于开展</w:t>
      </w:r>
      <w:r>
        <w:rPr>
          <w:rFonts w:hint="eastAsia" w:ascii="Times New Roman" w:hAnsi="Times New Roman" w:eastAsia="仿宋_GB2312" w:cs="Times New Roman"/>
          <w:sz w:val="32"/>
          <w:szCs w:val="32"/>
        </w:rPr>
        <w:t>业务</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人，内容为</w:t>
      </w:r>
      <w:r>
        <w:rPr>
          <w:rFonts w:hint="eastAsia" w:ascii="Times New Roman" w:hAnsi="Times New Roman" w:eastAsia="仿宋_GB2312" w:cs="Times New Roman"/>
          <w:kern w:val="0"/>
          <w:sz w:val="32"/>
          <w:szCs w:val="32"/>
          <w:lang w:eastAsia="zh-CN"/>
        </w:rPr>
        <w:t>提升工作人员业务能力</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Ansi="黑体"/>
          <w:bCs/>
          <w:sz w:val="32"/>
          <w:szCs w:val="32"/>
        </w:rPr>
      </w:pPr>
      <w:r>
        <w:rPr>
          <w:rFonts w:hint="eastAsia" w:hAnsi="黑体"/>
          <w:bCs/>
          <w:sz w:val="32"/>
          <w:szCs w:val="32"/>
        </w:rPr>
        <w:t>十一、关于政府采购支出说明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楷体" w:hAnsi="楷体" w:eastAsia="楷体" w:cs="楷体"/>
          <w:b/>
          <w:bCs/>
          <w:i/>
          <w:color w:val="FF0000"/>
          <w:sz w:val="32"/>
          <w:szCs w:val="32"/>
          <w:highlight w:val="none"/>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9.68</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3.31</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6.37</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9.68</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9.68</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Ansi="黑体"/>
          <w:bCs/>
          <w:sz w:val="32"/>
          <w:szCs w:val="32"/>
        </w:rPr>
      </w:pPr>
      <w:r>
        <w:rPr>
          <w:rFonts w:hint="eastAsia" w:hAnsi="黑体"/>
          <w:bCs/>
          <w:sz w:val="32"/>
          <w:szCs w:val="32"/>
        </w:rPr>
        <w:t>十二、关于国有资产占用情况说明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sz w:val="32"/>
          <w:szCs w:val="32"/>
        </w:rPr>
        <w:t>单位价值50万元以上通用设备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r>
        <w:rPr>
          <w:rFonts w:hint="eastAsia" w:ascii="Times New Roman" w:hAnsi="Times New Roman" w:eastAsia="仿宋_GB2312"/>
          <w:color w:val="auto"/>
          <w:sz w:val="32"/>
          <w:szCs w:val="32"/>
        </w:rPr>
        <w:t>单位价值100万元以上</w:t>
      </w:r>
      <w:r>
        <w:rPr>
          <w:rFonts w:hint="eastAsia" w:ascii="Times New Roman" w:hAnsi="Times New Roman" w:eastAsia="仿宋_GB2312"/>
          <w:color w:val="auto"/>
          <w:sz w:val="32"/>
          <w:szCs w:val="32"/>
          <w:lang w:eastAsia="zh-CN"/>
        </w:rPr>
        <w:t>专用</w:t>
      </w:r>
      <w:r>
        <w:rPr>
          <w:rFonts w:hint="eastAsia" w:ascii="Times New Roman" w:hAnsi="Times New Roman" w:eastAsia="仿宋_GB2312"/>
          <w:color w:val="auto"/>
          <w:sz w:val="32"/>
          <w:szCs w:val="32"/>
        </w:rPr>
        <w:t>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Ansi="黑体"/>
          <w:bCs/>
          <w:sz w:val="32"/>
          <w:szCs w:val="32"/>
        </w:rPr>
      </w:pPr>
      <w:r>
        <w:rPr>
          <w:rFonts w:hint="eastAsia" w:hAnsi="黑体"/>
          <w:bCs/>
          <w:sz w:val="32"/>
          <w:szCs w:val="32"/>
        </w:rPr>
        <w:t>十三、关于</w:t>
      </w:r>
      <w:r>
        <w:rPr>
          <w:rFonts w:hint="eastAsia" w:hAnsi="黑体"/>
          <w:bCs/>
          <w:sz w:val="32"/>
          <w:szCs w:val="32"/>
          <w:lang w:eastAsia="zh-CN"/>
        </w:rPr>
        <w:t>2023</w:t>
      </w:r>
      <w:r>
        <w:rPr>
          <w:rFonts w:hint="eastAsia" w:hAnsi="黑体"/>
          <w:bCs/>
          <w:sz w:val="32"/>
          <w:szCs w:val="32"/>
        </w:rPr>
        <w:t>年度预算绩效情况的说明</w:t>
      </w:r>
    </w:p>
    <w:p>
      <w:pPr>
        <w:pStyle w:val="15"/>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纳入2023年度部门整体支出绩效目标的金额为213.67万元，其中，基本支出168.39万元，项目支出45.28万元，本年度本部门无重点项目支出，为常规性项目支出，具体内容详见附件。</w:t>
      </w:r>
    </w:p>
    <w:p>
      <w:pPr>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br w:type="page"/>
      </w:r>
    </w:p>
    <w:p>
      <w:pPr>
        <w:pStyle w:val="15"/>
        <w:jc w:val="center"/>
        <w:rPr>
          <w:sz w:val="72"/>
          <w:szCs w:val="72"/>
        </w:rPr>
      </w:pPr>
    </w:p>
    <w:p>
      <w:pPr>
        <w:pStyle w:val="15"/>
        <w:jc w:val="center"/>
        <w:rPr>
          <w:sz w:val="72"/>
          <w:szCs w:val="72"/>
        </w:rPr>
      </w:pPr>
    </w:p>
    <w:p>
      <w:pPr>
        <w:pStyle w:val="15"/>
        <w:jc w:val="center"/>
        <w:rPr>
          <w:sz w:val="72"/>
          <w:szCs w:val="72"/>
        </w:rPr>
      </w:pP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pPr>
        <w:pStyle w:val="15"/>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84"/>
          <w:szCs w:val="84"/>
        </w:rPr>
        <w:t>名词解释</w:t>
      </w:r>
    </w:p>
    <w:p>
      <w:pPr>
        <w:pStyle w:val="2"/>
        <w:jc w:val="center"/>
        <w:rPr>
          <w:rFonts w:hint="eastAsia" w:ascii="方正小标宋_GBK" w:hAnsi="方正小标宋_GBK" w:eastAsia="方正小标宋_GBK" w:cs="方正小标宋_GBK"/>
          <w:color w:val="000000"/>
          <w:kern w:val="0"/>
          <w:sz w:val="72"/>
          <w:szCs w:val="72"/>
        </w:rPr>
      </w:pPr>
    </w:p>
    <w:p>
      <w:pPr>
        <w:pStyle w:val="3"/>
        <w:ind w:left="0" w:leftChars="0" w:firstLine="0" w:firstLineChars="0"/>
        <w:jc w:val="center"/>
        <w:rPr>
          <w:rFonts w:hint="eastAsia" w:ascii="方正小标宋_GBK" w:hAnsi="方正小标宋_GBK" w:eastAsia="方正小标宋_GBK" w:cs="方正小标宋_GBK"/>
          <w:color w:val="000000"/>
          <w:kern w:val="0"/>
          <w:sz w:val="72"/>
          <w:szCs w:val="72"/>
        </w:rPr>
      </w:pPr>
    </w:p>
    <w:p>
      <w:pPr>
        <w:jc w:val="center"/>
        <w:rPr>
          <w:rFonts w:hint="eastAsia"/>
          <w:sz w:val="72"/>
          <w:szCs w:val="72"/>
        </w:rPr>
      </w:pPr>
    </w:p>
    <w:p>
      <w:pPr>
        <w:widowControl/>
        <w:jc w:val="left"/>
        <w:rPr>
          <w:rFonts w:hint="eastAsia" w:ascii="Times New Roman" w:hAnsi="Times New Roman" w:eastAsia="仿宋_GB2312" w:cs="黑体"/>
          <w:color w:val="000000"/>
          <w:sz w:val="32"/>
          <w:szCs w:val="32"/>
          <w:lang w:eastAsia="zh-CN"/>
        </w:rPr>
      </w:pPr>
      <w:r>
        <w:rPr>
          <w:rFonts w:hint="eastAsia" w:ascii="方正小标宋_GBK" w:hAnsi="方正小标宋_GBK" w:eastAsia="方正小标宋_GBK" w:cs="方正小标宋_GBK"/>
          <w:color w:val="000000"/>
          <w:kern w:val="0"/>
          <w:sz w:val="70"/>
          <w:szCs w:val="70"/>
        </w:rPr>
        <w:br w:type="page"/>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一、</w:t>
      </w:r>
      <w:r>
        <w:rPr>
          <w:rFonts w:hint="eastAsia" w:ascii="Times New Roman" w:hAnsi="Times New Roman" w:eastAsia="仿宋_GB2312" w:cs="黑体"/>
          <w:color w:val="000000"/>
          <w:sz w:val="32"/>
          <w:szCs w:val="32"/>
        </w:rPr>
        <w:t>收入科目</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二、</w:t>
      </w:r>
      <w:r>
        <w:rPr>
          <w:rFonts w:hint="eastAsia" w:ascii="Times New Roman" w:hAnsi="Times New Roman" w:eastAsia="仿宋_GB2312" w:cs="黑体"/>
          <w:color w:val="000000"/>
          <w:sz w:val="32"/>
          <w:szCs w:val="32"/>
        </w:rPr>
        <w:t>支出科目</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w:t>
      </w:r>
      <w:r>
        <w:rPr>
          <w:rFonts w:hint="eastAsia" w:ascii="Times New Roman" w:hAnsi="Times New Roman" w:eastAsia="仿宋_GB2312" w:cs="黑体"/>
          <w:color w:val="000000"/>
          <w:sz w:val="32"/>
          <w:szCs w:val="32"/>
          <w:lang w:eastAsia="zh-CN"/>
        </w:rPr>
        <w:t>的</w:t>
      </w:r>
      <w:r>
        <w:rPr>
          <w:rFonts w:hint="eastAsia" w:ascii="Times New Roman" w:hAnsi="Times New Roman" w:eastAsia="仿宋_GB2312" w:cs="黑体"/>
          <w:color w:val="000000"/>
          <w:sz w:val="32"/>
          <w:szCs w:val="32"/>
        </w:rPr>
        <w:t>人员支出和公用支出。</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pPr>
        <w:pStyle w:val="10"/>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pPr>
        <w:pStyle w:val="10"/>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val="en-US" w:eastAsia="zh-CN"/>
        </w:rPr>
        <w:t>5</w:t>
      </w:r>
      <w:r>
        <w:rPr>
          <w:rFonts w:hint="eastAsia" w:ascii="Times New Roman" w:hAnsi="Times New Roman" w:eastAsia="仿宋_GB2312" w:cs="黑体"/>
          <w:color w:val="000000"/>
          <w:sz w:val="32"/>
          <w:szCs w:val="32"/>
        </w:rPr>
        <w:t>、对个人和家庭的补助：反映单位用于对个人和家庭的补助支出。</w:t>
      </w:r>
    </w:p>
    <w:p>
      <w:pPr>
        <w:keepNext/>
        <w:keepLines/>
        <w:ind w:firstLine="640"/>
        <w:rPr>
          <w:rFonts w:hint="eastAsia" w:ascii="Times New Roman" w:hAnsi="Times New Roman" w:eastAsia="仿宋_GB2312" w:cs="黑体"/>
          <w:color w:val="000000"/>
          <w:sz w:val="32"/>
          <w:szCs w:val="32"/>
          <w:highlight w:val="none"/>
        </w:rPr>
      </w:pP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四、</w:t>
      </w:r>
      <w:r>
        <w:rPr>
          <w:rFonts w:hint="eastAsia" w:ascii="Times New Roman" w:hAnsi="Times New Roman" w:eastAsia="仿宋_GB2312" w:cs="黑体"/>
          <w:color w:val="000000"/>
          <w:sz w:val="32"/>
          <w:szCs w:val="32"/>
        </w:rPr>
        <w:t>“三公”经费科目</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pPr>
        <w:pStyle w:val="10"/>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w:t>
      </w:r>
      <w:r>
        <w:rPr>
          <w:rFonts w:eastAsia="仿宋_GB2312"/>
          <w:sz w:val="32"/>
          <w:szCs w:val="32"/>
        </w:rPr>
        <w:t>公务用车购置及</w:t>
      </w:r>
      <w:r>
        <w:rPr>
          <w:rFonts w:hint="eastAsia" w:ascii="Times New Roman" w:hAnsi="Times New Roman" w:eastAsia="仿宋_GB2312" w:cs="黑体"/>
          <w:color w:val="000000"/>
          <w:sz w:val="32"/>
          <w:szCs w:val="32"/>
        </w:rPr>
        <w:t>运行维护费：反映</w:t>
      </w:r>
      <w:r>
        <w:rPr>
          <w:rFonts w:eastAsia="仿宋_GB2312"/>
          <w:sz w:val="32"/>
          <w:szCs w:val="32"/>
        </w:rPr>
        <w:t>单位公务用车车辆购置支出（含车辆购置税），以及燃料费、维修费、</w:t>
      </w:r>
      <w:r>
        <w:rPr>
          <w:rFonts w:hint="eastAsia" w:ascii="Times New Roman" w:hAnsi="Times New Roman" w:eastAsia="仿宋_GB2312" w:cs="黑体"/>
          <w:color w:val="000000"/>
          <w:sz w:val="32"/>
          <w:szCs w:val="32"/>
        </w:rPr>
        <w:t>过路过桥费、保险费等支出。</w:t>
      </w: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pStyle w:val="15"/>
        <w:jc w:val="center"/>
        <w:rPr>
          <w:rFonts w:asciiTheme="minorEastAsia" w:hAnsiTheme="minorEastAsia" w:eastAsiaTheme="minorEastAsia"/>
          <w:sz w:val="72"/>
          <w:szCs w:val="72"/>
        </w:rPr>
      </w:pPr>
    </w:p>
    <w:p>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72"/>
          <w:szCs w:val="72"/>
        </w:rPr>
      </w:pPr>
    </w:p>
    <w:p>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w:t>
      </w:r>
      <w:r>
        <w:rPr>
          <w:rFonts w:hint="eastAsia" w:ascii="方正小标宋_GBK" w:hAnsi="方正小标宋_GBK" w:eastAsia="方正小标宋_GBK" w:cs="方正小标宋_GBK"/>
          <w:sz w:val="84"/>
          <w:szCs w:val="84"/>
          <w:lang w:eastAsia="zh-CN"/>
        </w:rPr>
        <w:t>五</w:t>
      </w:r>
      <w:r>
        <w:rPr>
          <w:rFonts w:hint="eastAsia" w:ascii="方正小标宋_GBK" w:hAnsi="方正小标宋_GBK" w:eastAsia="方正小标宋_GBK" w:cs="方正小标宋_GBK"/>
          <w:sz w:val="84"/>
          <w:szCs w:val="84"/>
        </w:rPr>
        <w:t>部分</w:t>
      </w:r>
    </w:p>
    <w:p>
      <w:pPr>
        <w:pStyle w:val="15"/>
        <w:jc w:val="center"/>
        <w:rPr>
          <w:rFonts w:hint="eastAsia" w:ascii="方正小标宋_GBK" w:hAnsi="方正小标宋_GBK" w:eastAsia="方正小标宋_GBK" w:cs="方正小标宋_GBK"/>
          <w:sz w:val="84"/>
          <w:szCs w:val="84"/>
        </w:rPr>
      </w:pPr>
    </w:p>
    <w:p>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附</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lang w:eastAsia="zh-CN"/>
        </w:rPr>
        <w:t>件</w:t>
      </w:r>
    </w:p>
    <w:p>
      <w:pPr>
        <w:pStyle w:val="15"/>
        <w:jc w:val="center"/>
        <w:rPr>
          <w:rFonts w:hint="eastAsia" w:ascii="方正小标宋_GBK" w:hAnsi="方正小标宋_GBK" w:eastAsia="方正小标宋_GBK" w:cs="方正小标宋_GBK"/>
          <w:sz w:val="72"/>
          <w:szCs w:val="72"/>
          <w:lang w:eastAsia="zh-CN"/>
        </w:rPr>
      </w:pPr>
    </w:p>
    <w:p>
      <w:pPr>
        <w:pStyle w:val="15"/>
        <w:jc w:val="center"/>
        <w:rPr>
          <w:rFonts w:hint="eastAsia" w:ascii="方正小标宋_GBK" w:hAnsi="方正小标宋_GBK" w:eastAsia="方正小标宋_GBK" w:cs="方正小标宋_GBK"/>
          <w:sz w:val="72"/>
          <w:szCs w:val="72"/>
          <w:lang w:eastAsia="zh-CN"/>
        </w:rPr>
      </w:pPr>
    </w:p>
    <w:p>
      <w:pPr>
        <w:jc w:val="center"/>
        <w:rPr>
          <w:sz w:val="72"/>
          <w:szCs w:val="72"/>
        </w:rPr>
      </w:pPr>
    </w:p>
    <w:p>
      <w:pPr>
        <w:rPr>
          <w:rFonts w:hint="eastAsia" w:ascii="Times New Roman" w:hAnsi="Times New Roman" w:eastAsia="仿宋_GB2312" w:cs="黑体"/>
          <w:b w:val="0"/>
          <w:bCs/>
          <w:color w:val="000000"/>
          <w:kern w:val="0"/>
          <w:sz w:val="32"/>
          <w:szCs w:val="32"/>
        </w:rPr>
      </w:pPr>
      <w:r>
        <w:rPr>
          <w:rFonts w:hint="eastAsia" w:ascii="Times New Roman" w:hAnsi="Times New Roman" w:eastAsia="仿宋_GB2312" w:cs="黑体"/>
          <w:b/>
          <w:color w:val="000000"/>
          <w:kern w:val="0"/>
          <w:sz w:val="36"/>
          <w:szCs w:val="36"/>
        </w:rPr>
        <w:br w:type="page"/>
      </w:r>
    </w:p>
    <w:p>
      <w:pPr>
        <w:keepNext w:val="0"/>
        <w:keepLines w:val="0"/>
        <w:pageBreakBefore w:val="0"/>
        <w:widowControl w:val="0"/>
        <w:kinsoku/>
        <w:wordWrap/>
        <w:overflowPunct/>
        <w:topLinePunct w:val="0"/>
        <w:bidi w:val="0"/>
        <w:snapToGrid/>
        <w:spacing w:line="580" w:lineRule="exact"/>
        <w:ind w:firstLine="720" w:firstLineChars="200"/>
        <w:jc w:val="center"/>
        <w:textAlignment w:val="auto"/>
        <w:rPr>
          <w:rFonts w:hint="eastAsia"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lang w:eastAsia="zh-CN"/>
        </w:rPr>
        <w:t>2023</w:t>
      </w:r>
      <w:r>
        <w:rPr>
          <w:rFonts w:hint="eastAsia" w:ascii="Times New Roman" w:hAnsi="Times New Roman" w:eastAsia="仿宋_GB2312" w:cs="黑体"/>
          <w:b/>
          <w:color w:val="000000"/>
          <w:kern w:val="0"/>
          <w:sz w:val="36"/>
          <w:szCs w:val="36"/>
        </w:rPr>
        <w:t>年</w:t>
      </w:r>
      <w:r>
        <w:rPr>
          <w:rFonts w:hint="eastAsia" w:ascii="Times New Roman" w:hAnsi="Times New Roman" w:eastAsia="仿宋_GB2312" w:cs="黑体"/>
          <w:b/>
          <w:color w:val="000000"/>
          <w:kern w:val="0"/>
          <w:sz w:val="36"/>
          <w:szCs w:val="36"/>
          <w:lang w:eastAsia="zh-CN"/>
        </w:rPr>
        <w:t>度</w:t>
      </w:r>
      <w:r>
        <w:rPr>
          <w:rFonts w:hint="eastAsia" w:ascii="Times New Roman" w:hAnsi="Times New Roman" w:eastAsia="仿宋_GB2312" w:cs="黑体"/>
          <w:b/>
          <w:color w:val="000000"/>
          <w:kern w:val="0"/>
          <w:sz w:val="36"/>
          <w:szCs w:val="36"/>
        </w:rPr>
        <w:t>部门整体支出绩效</w:t>
      </w:r>
      <w:r>
        <w:rPr>
          <w:rFonts w:hint="eastAsia" w:ascii="Times New Roman" w:hAnsi="Times New Roman" w:eastAsia="仿宋_GB2312" w:cs="黑体"/>
          <w:b/>
          <w:color w:val="000000"/>
          <w:kern w:val="0"/>
          <w:sz w:val="36"/>
          <w:szCs w:val="36"/>
          <w:lang w:val="en-US" w:eastAsia="zh-CN"/>
        </w:rPr>
        <w:t>自评</w:t>
      </w:r>
      <w:r>
        <w:rPr>
          <w:rFonts w:hint="eastAsia" w:ascii="Times New Roman" w:hAnsi="Times New Roman" w:eastAsia="仿宋_GB2312" w:cs="黑体"/>
          <w:b/>
          <w:color w:val="000000"/>
          <w:kern w:val="0"/>
          <w:sz w:val="36"/>
          <w:szCs w:val="36"/>
        </w:rPr>
        <w:t>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hAnsi="黑体"/>
          <w:bCs/>
          <w:sz w:val="32"/>
          <w:szCs w:val="32"/>
        </w:rPr>
      </w:pPr>
      <w:r>
        <w:rPr>
          <w:rFonts w:hint="eastAsia" w:hAnsi="黑体"/>
          <w:bCs/>
          <w:sz w:val="32"/>
          <w:szCs w:val="32"/>
        </w:rPr>
        <w:t>一、</w:t>
      </w:r>
      <w:r>
        <w:rPr>
          <w:rFonts w:hint="eastAsia" w:hAnsi="黑体"/>
          <w:bCs/>
          <w:sz w:val="32"/>
          <w:szCs w:val="32"/>
          <w:lang w:eastAsia="zh-CN"/>
        </w:rPr>
        <w:t>部门</w:t>
      </w:r>
      <w:r>
        <w:rPr>
          <w:rFonts w:hint="eastAsia" w:hAnsi="黑体"/>
          <w:bCs/>
          <w:sz w:val="32"/>
          <w:szCs w:val="32"/>
        </w:rPr>
        <w:t>概况</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楷体" w:hAnsi="楷体" w:eastAsia="楷体" w:cs="楷体"/>
          <w:b/>
          <w:sz w:val="32"/>
          <w:szCs w:val="32"/>
        </w:rPr>
      </w:pPr>
      <w:r>
        <w:rPr>
          <w:rFonts w:hint="default" w:ascii="楷体" w:hAnsi="楷体" w:eastAsia="楷体" w:cs="楷体"/>
          <w:b/>
          <w:sz w:val="32"/>
          <w:szCs w:val="32"/>
          <w:lang w:eastAsia="zh-CN"/>
        </w:rPr>
        <w:t>（</w:t>
      </w:r>
      <w:r>
        <w:rPr>
          <w:rFonts w:hint="default" w:ascii="楷体" w:hAnsi="楷体" w:eastAsia="楷体" w:cs="楷体"/>
          <w:b/>
          <w:sz w:val="32"/>
          <w:szCs w:val="32"/>
        </w:rPr>
        <w:t>一</w:t>
      </w:r>
      <w:r>
        <w:rPr>
          <w:rFonts w:hint="default" w:ascii="楷体" w:hAnsi="楷体" w:eastAsia="楷体" w:cs="楷体"/>
          <w:b/>
          <w:sz w:val="32"/>
          <w:szCs w:val="32"/>
          <w:lang w:eastAsia="zh-CN"/>
        </w:rPr>
        <w:t>）</w:t>
      </w:r>
      <w:r>
        <w:rPr>
          <w:rFonts w:hint="default" w:ascii="楷体" w:hAnsi="楷体" w:eastAsia="楷体" w:cs="楷体"/>
          <w:b/>
          <w:sz w:val="32"/>
          <w:szCs w:val="32"/>
        </w:rPr>
        <w:t>基本情况</w:t>
      </w:r>
    </w:p>
    <w:p>
      <w:pPr>
        <w:pStyle w:val="15"/>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1、</w:t>
      </w:r>
      <w:r>
        <w:rPr>
          <w:rFonts w:hint="eastAsia" w:ascii="Times New Roman" w:hAnsi="Times New Roman" w:eastAsia="仿宋_GB2312"/>
          <w:sz w:val="32"/>
          <w:szCs w:val="32"/>
          <w:lang w:val="en-US" w:eastAsia="zh-CN"/>
        </w:rPr>
        <w:t>部门职责</w:t>
      </w:r>
    </w:p>
    <w:p>
      <w:pPr>
        <w:pStyle w:val="15"/>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全市网络安全和信息化工作（此项内容涉密，依法不予公开）。</w:t>
      </w:r>
    </w:p>
    <w:p>
      <w:pPr>
        <w:pStyle w:val="15"/>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2、机构设置</w:t>
      </w:r>
    </w:p>
    <w:p>
      <w:pPr>
        <w:pStyle w:val="15"/>
        <w:keepNext w:val="0"/>
        <w:keepLines w:val="0"/>
        <w:pageBreakBefore w:val="0"/>
        <w:widowControl w:val="0"/>
        <w:numPr>
          <w:ilvl w:val="0"/>
          <w:numId w:val="0"/>
        </w:numPr>
        <w:kinsoku/>
        <w:wordWrap/>
        <w:overflowPunct/>
        <w:topLinePunct w:val="0"/>
        <w:bidi w:val="0"/>
        <w:snapToGrid/>
        <w:spacing w:line="58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机构编制中共祁阳市委网络安全和信息化委员会办公室内设4个职能股室（含所属事业单位），共有在编干部职工1</w:t>
      </w:r>
      <w:r>
        <w:rPr>
          <w:rFonts w:hint="default" w:ascii="Times New Roman" w:hAnsi="Times New Roman" w:eastAsia="仿宋_GB2312"/>
          <w:sz w:val="32"/>
          <w:szCs w:val="32"/>
          <w:lang w:val="en-US" w:eastAsia="zh-CN"/>
        </w:rPr>
        <w:t>3</w:t>
      </w:r>
      <w:r>
        <w:rPr>
          <w:rFonts w:hint="eastAsia" w:ascii="Times New Roman" w:hAnsi="Times New Roman" w:eastAsia="仿宋_GB2312"/>
          <w:sz w:val="32"/>
          <w:szCs w:val="32"/>
          <w:lang w:val="en-US" w:eastAsia="zh-CN"/>
        </w:rPr>
        <w:t>人。</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楷体" w:hAnsi="楷体" w:eastAsia="楷体" w:cs="楷体"/>
          <w:b/>
          <w:sz w:val="32"/>
          <w:szCs w:val="32"/>
          <w:lang w:eastAsia="zh-CN"/>
        </w:rPr>
      </w:pPr>
      <w:r>
        <w:rPr>
          <w:rFonts w:hint="eastAsia" w:ascii="楷体" w:hAnsi="楷体" w:eastAsia="楷体" w:cs="楷体"/>
          <w:b/>
          <w:sz w:val="32"/>
          <w:szCs w:val="32"/>
          <w:lang w:eastAsia="zh-CN"/>
        </w:rPr>
        <w:t>（二）部门</w:t>
      </w:r>
      <w:r>
        <w:rPr>
          <w:rFonts w:hint="default" w:ascii="楷体" w:hAnsi="楷体" w:eastAsia="楷体" w:cs="楷体"/>
          <w:b/>
          <w:sz w:val="32"/>
          <w:szCs w:val="32"/>
          <w:lang w:eastAsia="zh-CN"/>
        </w:rPr>
        <w:t>整体支出规模、使用方向和主要内容、涉及范围等</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w:t>
      </w:r>
      <w:r>
        <w:rPr>
          <w:rFonts w:hint="default" w:ascii="Times New Roman" w:hAnsi="Times New Roman" w:eastAsia="仿宋_GB2312" w:cs="Times New Roman"/>
          <w:sz w:val="32"/>
          <w:szCs w:val="32"/>
          <w:lang w:val="en-US" w:eastAsia="zh-CN"/>
        </w:rPr>
        <w:t>部门整体支出情况</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年度年初预算数为</w:t>
      </w:r>
      <w:r>
        <w:rPr>
          <w:rFonts w:hint="eastAsia" w:ascii="Times New Roman" w:hAnsi="Times New Roman" w:eastAsia="仿宋_GB2312"/>
          <w:sz w:val="32"/>
          <w:szCs w:val="32"/>
          <w:lang w:val="en-US" w:eastAsia="zh-CN"/>
        </w:rPr>
        <w:t>188.77</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213.67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113.19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部门整体</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213.67</w:t>
      </w:r>
      <w:r>
        <w:rPr>
          <w:rFonts w:hint="eastAsia" w:ascii="Times New Roman" w:hAnsi="Times New Roman" w:eastAsia="仿宋_GB2312"/>
          <w:sz w:val="32"/>
          <w:szCs w:val="32"/>
        </w:rPr>
        <w:t>万元，</w:t>
      </w:r>
      <w:r>
        <w:rPr>
          <w:rFonts w:hint="default" w:ascii="Times New Roman" w:hAnsi="Times New Roman" w:eastAsia="仿宋_GB2312" w:cs="Times New Roman"/>
          <w:sz w:val="32"/>
          <w:szCs w:val="32"/>
          <w:highlight w:val="none"/>
          <w:lang w:val="en-US" w:eastAsia="zh-CN"/>
        </w:rPr>
        <w:t>按功能科目分类，</w:t>
      </w:r>
      <w:r>
        <w:rPr>
          <w:rFonts w:hint="eastAsia" w:ascii="Times New Roman" w:hAnsi="Times New Roman" w:eastAsia="仿宋_GB2312"/>
          <w:sz w:val="32"/>
          <w:szCs w:val="32"/>
          <w:lang w:eastAsia="zh-CN"/>
        </w:rPr>
        <w:t>其中</w:t>
      </w:r>
      <w:r>
        <w:rPr>
          <w:rFonts w:hint="eastAsia" w:ascii="Times New Roman" w:hAnsi="Times New Roman" w:eastAsia="仿宋_GB2312"/>
          <w:sz w:val="32"/>
          <w:szCs w:val="32"/>
        </w:rPr>
        <w:t>：一般公共服务支出</w:t>
      </w:r>
      <w:r>
        <w:rPr>
          <w:rFonts w:hint="eastAsia" w:ascii="Times New Roman" w:hAnsi="Times New Roman" w:eastAsia="仿宋_GB2312"/>
          <w:sz w:val="32"/>
          <w:szCs w:val="32"/>
          <w:lang w:val="en-US" w:eastAsia="zh-CN"/>
        </w:rPr>
        <w:t>195.87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91.67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lang w:val="en-US" w:eastAsia="zh-CN"/>
        </w:rPr>
        <w:t>11.88</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5.56</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lang w:val="en-US" w:eastAsia="zh-CN"/>
        </w:rPr>
        <w:t>5.92</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2.77</w:t>
      </w:r>
      <w:r>
        <w:rPr>
          <w:rFonts w:hint="eastAsia" w:ascii="Times New Roman" w:hAnsi="Times New Roman" w:eastAsia="仿宋_GB2312"/>
          <w:sz w:val="32"/>
          <w:szCs w:val="32"/>
          <w:lang w:eastAsia="zh-CN"/>
        </w:rPr>
        <w:t>%。</w:t>
      </w:r>
      <w:r>
        <w:rPr>
          <w:rFonts w:hint="default" w:ascii="Times New Roman" w:hAnsi="Times New Roman" w:eastAsia="仿宋_GB2312" w:cs="Times New Roman"/>
          <w:sz w:val="32"/>
          <w:szCs w:val="32"/>
          <w:highlight w:val="none"/>
          <w:lang w:val="en-US" w:eastAsia="zh-CN"/>
        </w:rPr>
        <w:t>按支出性质分类，</w:t>
      </w:r>
      <w:r>
        <w:rPr>
          <w:rFonts w:hint="eastAsia" w:ascii="Times New Roman" w:hAnsi="Times New Roman" w:eastAsia="仿宋_GB2312"/>
          <w:sz w:val="32"/>
          <w:szCs w:val="32"/>
        </w:rPr>
        <w:t>其中：基本支出168.39万元，占</w:t>
      </w:r>
      <w:r>
        <w:rPr>
          <w:rFonts w:hint="eastAsia" w:ascii="Times New Roman" w:hAnsi="Times New Roman" w:eastAsia="仿宋_GB2312"/>
          <w:sz w:val="32"/>
          <w:szCs w:val="32"/>
          <w:lang w:val="en-US" w:eastAsia="zh-CN"/>
        </w:rPr>
        <w:t>78.81</w:t>
      </w:r>
      <w:r>
        <w:rPr>
          <w:rFonts w:hint="eastAsia" w:ascii="Times New Roman" w:hAnsi="Times New Roman" w:eastAsia="仿宋_GB2312"/>
          <w:sz w:val="32"/>
          <w:szCs w:val="32"/>
        </w:rPr>
        <w:t>%；项目支出45.2</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21.19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“三公”经费</w:t>
      </w:r>
      <w:r>
        <w:rPr>
          <w:rFonts w:hint="eastAsia" w:ascii="Times New Roman" w:hAnsi="Times New Roman" w:eastAsia="仿宋_GB2312"/>
          <w:sz w:val="32"/>
          <w:szCs w:val="32"/>
          <w:lang w:val="en-US" w:eastAsia="zh-CN"/>
        </w:rPr>
        <w:t>支出情况</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sz w:val="32"/>
          <w:szCs w:val="32"/>
          <w:lang w:val="en-US" w:eastAsia="zh-CN"/>
        </w:rPr>
        <w:t>2023年度</w:t>
      </w:r>
      <w:r>
        <w:rPr>
          <w:rFonts w:hint="eastAsia" w:ascii="Times New Roman" w:hAnsi="Times New Roman" w:eastAsia="仿宋_GB2312"/>
          <w:sz w:val="32"/>
          <w:szCs w:val="32"/>
        </w:rPr>
        <w:t>“三公”经费预算为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决算数小于预算数的主要原因是加强“三公”经费管理，严控“三公”经费支出，其中：因公出国（境）费支出预算为0万元，支出决算为0万元</w:t>
      </w:r>
      <w:r>
        <w:rPr>
          <w:rFonts w:hint="eastAsia" w:ascii="Times New Roman" w:hAnsi="Times New Roman" w:eastAsia="仿宋_GB2312"/>
          <w:sz w:val="32"/>
          <w:szCs w:val="32"/>
          <w:lang w:eastAsia="zh-CN"/>
        </w:rPr>
        <w:t>；</w:t>
      </w:r>
      <w:r>
        <w:rPr>
          <w:rFonts w:hint="eastAsia" w:ascii="Times New Roman" w:hAnsi="Times New Roman" w:eastAsia="仿宋_GB2312"/>
          <w:color w:val="000000" w:themeColor="text1"/>
          <w:sz w:val="32"/>
          <w:szCs w:val="32"/>
          <w14:textFill>
            <w14:solidFill>
              <w14:schemeClr w14:val="tx1"/>
            </w14:solidFill>
          </w14:textFill>
        </w:rPr>
        <w:t>公务用车购置费</w:t>
      </w:r>
      <w:r>
        <w:rPr>
          <w:rFonts w:hint="eastAsia" w:ascii="Times New Roman" w:hAnsi="Times New Roman" w:eastAsia="仿宋_GB2312"/>
          <w:color w:val="000000" w:themeColor="text1"/>
          <w:sz w:val="32"/>
          <w:szCs w:val="32"/>
          <w:lang w:eastAsia="zh-CN"/>
          <w14:textFill>
            <w14:solidFill>
              <w14:schemeClr w14:val="tx1"/>
            </w14:solidFill>
          </w14:textFill>
        </w:rPr>
        <w:t>及</w:t>
      </w:r>
      <w:r>
        <w:rPr>
          <w:rFonts w:hint="eastAsia" w:ascii="Times New Roman" w:hAnsi="Times New Roman" w:eastAsia="仿宋_GB2312"/>
          <w:color w:val="000000" w:themeColor="text1"/>
          <w:sz w:val="32"/>
          <w:szCs w:val="32"/>
          <w14:textFill>
            <w14:solidFill>
              <w14:schemeClr w14:val="tx1"/>
            </w14:solidFill>
          </w14:textFill>
        </w:rPr>
        <w:t>运行维护费支出预算为0万元，支出决算为0万元</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sz w:val="32"/>
          <w:szCs w:val="32"/>
        </w:rPr>
        <w:t>公务接待费支出预算</w:t>
      </w:r>
      <w:r>
        <w:rPr>
          <w:rFonts w:hint="eastAsia" w:ascii="Times New Roman" w:hAnsi="Times New Roman" w:eastAsia="仿宋_GB2312"/>
          <w:sz w:val="32"/>
          <w:szCs w:val="32"/>
        </w:rPr>
        <w:t>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0.89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rPr>
        <w:t>决算数小于预算数的主要原因是</w:t>
      </w:r>
      <w:r>
        <w:rPr>
          <w:rFonts w:hint="eastAsia" w:ascii="Times New Roman" w:hAnsi="Times New Roman" w:eastAsia="仿宋_GB2312" w:cs="Times New Roman"/>
          <w:sz w:val="32"/>
          <w:szCs w:val="32"/>
          <w:lang w:val="en-US" w:eastAsia="zh-CN"/>
        </w:rPr>
        <w:t>认真贯彻落实中央八项规定精神，坚持厉行节约，严格控制公务接待费支出</w:t>
      </w:r>
      <w:r>
        <w:rPr>
          <w:rFonts w:hint="eastAsia" w:ascii="Times New Roman" w:hAnsi="Times New Roman" w:eastAsia="仿宋_GB2312" w:cs="Times New Roman"/>
          <w:sz w:val="32"/>
          <w:szCs w:val="32"/>
        </w:rPr>
        <w:t>。</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hAnsi="黑体"/>
          <w:bCs/>
          <w:sz w:val="32"/>
          <w:szCs w:val="32"/>
        </w:rPr>
      </w:pPr>
      <w:r>
        <w:rPr>
          <w:rFonts w:hint="eastAsia" w:hAnsi="黑体"/>
          <w:bCs/>
          <w:sz w:val="32"/>
          <w:szCs w:val="32"/>
        </w:rPr>
        <w:t>二、</w:t>
      </w:r>
      <w:r>
        <w:rPr>
          <w:rFonts w:hint="eastAsia" w:hAnsi="黑体"/>
          <w:bCs/>
          <w:sz w:val="32"/>
          <w:szCs w:val="32"/>
          <w:lang w:eastAsia="zh-CN"/>
        </w:rPr>
        <w:t>部门</w:t>
      </w:r>
      <w:r>
        <w:rPr>
          <w:rFonts w:hint="eastAsia" w:hAnsi="黑体"/>
          <w:bCs/>
          <w:sz w:val="32"/>
          <w:szCs w:val="32"/>
        </w:rPr>
        <w:t>整体支出管理及使用情况</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楷体" w:hAnsi="楷体" w:eastAsia="楷体" w:cs="楷体"/>
          <w:b/>
          <w:sz w:val="32"/>
          <w:szCs w:val="32"/>
          <w:lang w:eastAsia="zh-CN"/>
        </w:rPr>
      </w:pPr>
      <w:r>
        <w:rPr>
          <w:rFonts w:hint="default" w:ascii="楷体" w:hAnsi="楷体" w:eastAsia="楷体" w:cs="楷体"/>
          <w:b/>
          <w:sz w:val="32"/>
          <w:szCs w:val="32"/>
          <w:lang w:eastAsia="zh-CN"/>
        </w:rPr>
        <w:t>（一）基本支出</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基本支出168.39万元，其中：人员经费133.25万元，占基本支出的79.13%，主要包括基本工资、津贴补贴、奖金、伙食补助费、机关事业单位基本养老保险缴费、职工基本医疗保险缴费、其他社会保障缴费；公用经费35.14万元，占基本支出的20.87%，主要包括办公费、印刷费、电费、邮电费、差旅费、会议费、培训费、公务接待费、劳务费、委托业务费、工会经费、其他交通费用、其他商品和服务支出。</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楷体" w:hAnsi="楷体" w:eastAsia="楷体" w:cs="楷体"/>
          <w:b/>
          <w:sz w:val="32"/>
          <w:szCs w:val="32"/>
          <w:lang w:eastAsia="zh-CN"/>
        </w:rPr>
      </w:pPr>
      <w:r>
        <w:rPr>
          <w:rFonts w:hint="eastAsia" w:ascii="楷体" w:hAnsi="楷体" w:eastAsia="楷体" w:cs="楷体"/>
          <w:b/>
          <w:sz w:val="32"/>
          <w:szCs w:val="32"/>
          <w:lang w:eastAsia="zh-CN"/>
        </w:rPr>
        <w:t>（二）</w:t>
      </w:r>
      <w:r>
        <w:rPr>
          <w:rFonts w:hint="default" w:ascii="楷体" w:hAnsi="楷体" w:eastAsia="楷体" w:cs="楷体"/>
          <w:b/>
          <w:sz w:val="32"/>
          <w:szCs w:val="32"/>
          <w:lang w:eastAsia="zh-CN"/>
        </w:rPr>
        <w:t>项目支出</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1、项目资金安排落实、总投入等情况分析</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2023年项目资金年初预算安排30万元，实际到位45.29万元，其中wp员队伍建设项目25.29万元，网信专网费20万元。</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2、项目资金实际使用情况分析</w:t>
      </w:r>
      <w:bookmarkStart w:id="3" w:name="_GoBack"/>
      <w:bookmarkEnd w:id="3"/>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2023年项目资金实际使用45.29万元，其中wp员队伍建设25.29万元，主要用于</w:t>
      </w:r>
      <w:r>
        <w:rPr>
          <w:rFonts w:hint="eastAsia" w:ascii="仿宋_GB2312" w:hAnsi="仿宋_GB2312" w:eastAsia="仿宋_GB2312" w:cs="仿宋_GB2312"/>
          <w:b w:val="0"/>
          <w:bCs w:val="0"/>
          <w:i w:val="0"/>
          <w:color w:val="auto"/>
          <w:w w:val="100"/>
          <w:sz w:val="30"/>
          <w:szCs w:val="32"/>
          <w:lang w:val="en-US" w:eastAsia="zh-CN"/>
        </w:rPr>
        <w:t>进一步加强全市各级各部门舆论处置工作的制度化、规范化建设，切实提高全市网上工作的能力和水平，组建一支强大的队伍，有效壮大主流舆论。</w:t>
      </w:r>
      <w:r>
        <w:rPr>
          <w:rFonts w:hint="eastAsia" w:ascii="Times New Roman" w:hAnsi="Times New Roman" w:eastAsia="仿宋_GB2312"/>
          <w:sz w:val="32"/>
          <w:szCs w:val="32"/>
          <w:lang w:val="en-US" w:eastAsia="zh-CN"/>
        </w:rPr>
        <w:t>网信专网费20万元，主要用于网信专网向县市区延伸项目建设。该项目由湖南省委网信办、永州市委网信办下文要求搭建，以实现省、市、县三级网信系统贯通，更快完成上级下达的各项指令。</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3、项目资金管理情况分析</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2023年本单位建立了严格的项目资金管理制度，实行“专人管理、专账核算、专款专用”，加强了项目资金使用过程的控制和追踪问效，进一步推进项目资金申请和使用的监督。财务管理制度基本规范。</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hAnsi="黑体"/>
          <w:bCs/>
          <w:sz w:val="32"/>
          <w:szCs w:val="32"/>
        </w:rPr>
      </w:pPr>
      <w:r>
        <w:rPr>
          <w:rFonts w:hint="eastAsia" w:hAnsi="黑体"/>
          <w:bCs/>
          <w:sz w:val="32"/>
          <w:szCs w:val="32"/>
        </w:rPr>
        <w:t>三、</w:t>
      </w:r>
      <w:r>
        <w:rPr>
          <w:rFonts w:hint="eastAsia" w:hAnsi="黑体"/>
          <w:bCs/>
          <w:sz w:val="32"/>
          <w:szCs w:val="32"/>
          <w:lang w:eastAsia="zh-CN"/>
        </w:rPr>
        <w:t>部门</w:t>
      </w:r>
      <w:r>
        <w:rPr>
          <w:rFonts w:hint="eastAsia" w:hAnsi="黑体"/>
          <w:bCs/>
          <w:sz w:val="32"/>
          <w:szCs w:val="32"/>
        </w:rPr>
        <w:t>整体支出绩效情况</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楷体" w:hAnsi="楷体" w:eastAsia="楷体" w:cs="楷体"/>
          <w:b/>
          <w:sz w:val="32"/>
          <w:szCs w:val="32"/>
          <w:lang w:eastAsia="zh-CN"/>
        </w:rPr>
      </w:pPr>
      <w:r>
        <w:rPr>
          <w:rFonts w:hint="eastAsia" w:ascii="楷体" w:hAnsi="楷体" w:eastAsia="楷体" w:cs="楷体"/>
          <w:b/>
          <w:sz w:val="32"/>
          <w:szCs w:val="32"/>
          <w:lang w:eastAsia="zh-CN"/>
        </w:rPr>
        <w:t>（一）部门整体支出绩效目标完成情况</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2023年，在市委、市政府高度重视下，中共祁阳市委网络安全和信息化委员会办公室在网络信息、安全维护等方面，认真履职尽责，业务工作有序推进，专项工作做出特色，取得了新的业绩。</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1、产出指标完成情况分析。</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2023年我单位的项目资金按照相关规定专款专用，项目资金基本实现收支平衡。</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2、效益指标完成情况分析。</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社会效益指标方面，不以获利为目的，保障网络安全，避免出现网络安全事件。</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3、满意度指标完成情况分析。</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市民满意率达至95%以上。</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楷体" w:hAnsi="楷体" w:eastAsia="楷体" w:cs="楷体"/>
          <w:b/>
          <w:sz w:val="32"/>
          <w:szCs w:val="32"/>
          <w:lang w:eastAsia="zh-CN"/>
        </w:rPr>
      </w:pPr>
      <w:r>
        <w:rPr>
          <w:rFonts w:hint="eastAsia" w:ascii="楷体" w:hAnsi="楷体" w:eastAsia="楷体" w:cs="楷体"/>
          <w:b/>
          <w:sz w:val="32"/>
          <w:szCs w:val="32"/>
          <w:lang w:eastAsia="zh-CN"/>
        </w:rPr>
        <w:t>（二）部门整体支出效益情况</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在市委、市政府的坚强领导和省委网信办的精心指导下，市委网信办坚持以习近平新时代中国特色社会主义思想为指引，全面落实党中央决策部署和省委、市委的工作要求，以“时时放心不下”的责任感和“时不我待只争朝夕”的紧迫感，扎实履行网络意识形态工作责任制和网络安全工作责任，在网上正面宣传、网络综合治理、网络安全防护、网信队伍建设等方面取得了新业绩、新成效。</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hAnsi="黑体"/>
          <w:bCs/>
          <w:sz w:val="32"/>
          <w:szCs w:val="32"/>
        </w:rPr>
      </w:pPr>
      <w:r>
        <w:rPr>
          <w:rFonts w:hint="eastAsia" w:hAnsi="黑体"/>
          <w:bCs/>
          <w:sz w:val="32"/>
          <w:szCs w:val="32"/>
          <w:lang w:eastAsia="zh-CN"/>
        </w:rPr>
        <w:t>四、</w:t>
      </w:r>
      <w:r>
        <w:rPr>
          <w:rFonts w:hint="eastAsia" w:hAnsi="黑体"/>
          <w:bCs/>
          <w:sz w:val="32"/>
          <w:szCs w:val="32"/>
        </w:rPr>
        <w:t>绩效评价结论</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我办严格按照制度规定，规范人员工资津贴、公用经费等行政运行支出，严把项目申报关，按要求项目实施和验收，及时支付，做到了实际支出与计划规定的用途一致，财务制度健全，财务信息真实完整，无截留、挤占、挪用等违规行为。通过整体支出，有效地维护了干部职工的利益，有效地保障网络安全，避免出现重大网络安全事件。</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经自评，我办部门整体支出绩效综合评价自评得分为97分。本次整体支出绩效自评情况按要求在祁阳市人民政府门户网站予以公开，接受社会监督。</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hAnsi="黑体"/>
          <w:bCs/>
          <w:sz w:val="32"/>
          <w:szCs w:val="32"/>
          <w:lang w:eastAsia="zh-CN"/>
        </w:rPr>
      </w:pPr>
      <w:r>
        <w:rPr>
          <w:rFonts w:hint="eastAsia" w:hAnsi="黑体"/>
          <w:bCs/>
          <w:sz w:val="32"/>
          <w:szCs w:val="32"/>
          <w:lang w:eastAsia="zh-CN"/>
        </w:rPr>
        <w:t>五、存在的主要问题</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1、因财政紧张，经费不足，部分项目执行需要的资金和预算支持无法得到财政的保障和关注，这也是导致预算执行轻微偏离绩效目标的主要原因。</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2、预算编制不够明确和细化，合理性需要提高，执行力度还要进一步加强。</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hAnsi="黑体"/>
          <w:bCs/>
          <w:sz w:val="32"/>
          <w:szCs w:val="32"/>
          <w:lang w:eastAsia="zh-CN"/>
        </w:rPr>
      </w:pPr>
      <w:r>
        <w:rPr>
          <w:rFonts w:hint="eastAsia" w:hAnsi="黑体"/>
          <w:bCs/>
          <w:sz w:val="32"/>
          <w:szCs w:val="32"/>
          <w:lang w:eastAsia="zh-CN"/>
        </w:rPr>
        <w:t>六、改进措施和有关建议</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细化预算编制工作，认真做好预算的编制。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2、预算财务分析常态化。定期做好支出预算财务分析，及时对费用预算执行情况进行通报和预警，做好部门整体支出预算评价工作。</w:t>
      </w:r>
    </w:p>
    <w:p>
      <w:pPr>
        <w:pStyle w:val="15"/>
        <w:keepNext w:val="0"/>
        <w:keepLines w:val="0"/>
        <w:pageBreakBefore w:val="0"/>
        <w:widowControl w:val="0"/>
        <w:kinsoku/>
        <w:wordWrap/>
        <w:overflowPunct/>
        <w:topLinePunct w:val="0"/>
        <w:bidi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3、加强财务管理，严格财务审核，提高财务的精细化管理，严格按照实际的费用支出内容进行财务核算，确保财务核算的真实、及时、准确、完整。</w:t>
      </w:r>
    </w:p>
    <w:p>
      <w:pPr>
        <w:spacing w:after="240" w:afterLines="100" w:line="600" w:lineRule="exact"/>
        <w:jc w:val="left"/>
        <w:rPr>
          <w:rFonts w:hint="eastAsia" w:ascii="黑体" w:hAnsi="黑体" w:eastAsia="黑体" w:cs="黑体"/>
          <w:color w:val="000000"/>
          <w:sz w:val="32"/>
          <w:szCs w:val="32"/>
        </w:rPr>
      </w:pPr>
    </w:p>
    <w:p>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03D3AE-20D0-48CA-8545-B57FBBE8C9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10FE14FC-50EE-4613-924F-D08F2003FF03}"/>
  </w:font>
  <w:font w:name="仿宋_GB2312">
    <w:altName w:val="仿宋"/>
    <w:panose1 w:val="02010609030101010101"/>
    <w:charset w:val="86"/>
    <w:family w:val="modern"/>
    <w:pitch w:val="default"/>
    <w:sig w:usb0="00000000" w:usb1="00000000" w:usb2="00000000" w:usb3="00000000" w:csb0="00040000" w:csb1="00000000"/>
    <w:embedRegular r:id="rId3" w:fontKey="{CF5B4A48-B858-42F6-B5B9-77296655BD3E}"/>
  </w:font>
  <w:font w:name="华文中宋">
    <w:altName w:val="宋体"/>
    <w:panose1 w:val="02010600040101010101"/>
    <w:charset w:val="86"/>
    <w:family w:val="auto"/>
    <w:pitch w:val="default"/>
    <w:sig w:usb0="00000000" w:usb1="00000000" w:usb2="00000000" w:usb3="00000000" w:csb0="0004009F" w:csb1="DFD70000"/>
    <w:embedRegular r:id="rId4" w:fontKey="{A89E53CC-DDC7-472D-BD1C-2DA99CADCAD2}"/>
  </w:font>
  <w:font w:name="楷体">
    <w:panose1 w:val="02010609060101010101"/>
    <w:charset w:val="86"/>
    <w:family w:val="modern"/>
    <w:pitch w:val="default"/>
    <w:sig w:usb0="800002BF" w:usb1="38CF7CFA" w:usb2="00000016" w:usb3="00000000" w:csb0="00040001" w:csb1="00000000"/>
    <w:embedRegular r:id="rId5" w:fontKey="{A79B899C-AA58-46B6-9547-FFEF1F82E95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MjkxYjc1MjJjZTg2MjJjMTQzZjY4NTg2NGViODYifQ=="/>
    <w:docVar w:name="KSO_WPS_MARK_KEY" w:val="2525c175-1f4d-4402-8a5a-9cdbde31b731"/>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C66E0"/>
    <w:rsid w:val="001D51E5"/>
    <w:rsid w:val="001E080D"/>
    <w:rsid w:val="001E53D0"/>
    <w:rsid w:val="001F0C3B"/>
    <w:rsid w:val="001F5145"/>
    <w:rsid w:val="00202C14"/>
    <w:rsid w:val="00202C82"/>
    <w:rsid w:val="00214427"/>
    <w:rsid w:val="00226CB7"/>
    <w:rsid w:val="002630BB"/>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3B07D3"/>
    <w:rsid w:val="02CF141E"/>
    <w:rsid w:val="033D6913"/>
    <w:rsid w:val="036208AE"/>
    <w:rsid w:val="038A07DA"/>
    <w:rsid w:val="039D7B38"/>
    <w:rsid w:val="03DB5DFE"/>
    <w:rsid w:val="0520214C"/>
    <w:rsid w:val="05AB2D7A"/>
    <w:rsid w:val="069E655B"/>
    <w:rsid w:val="0730481F"/>
    <w:rsid w:val="07AE77D1"/>
    <w:rsid w:val="09075A53"/>
    <w:rsid w:val="095567BF"/>
    <w:rsid w:val="09F85A87"/>
    <w:rsid w:val="0AB734AE"/>
    <w:rsid w:val="0AD6392F"/>
    <w:rsid w:val="0C5D192B"/>
    <w:rsid w:val="0C76265C"/>
    <w:rsid w:val="0D4548C2"/>
    <w:rsid w:val="0D7111BC"/>
    <w:rsid w:val="0D740970"/>
    <w:rsid w:val="0E4017EB"/>
    <w:rsid w:val="0E4C253B"/>
    <w:rsid w:val="0E7A6E8D"/>
    <w:rsid w:val="0E9E76FE"/>
    <w:rsid w:val="0EA93835"/>
    <w:rsid w:val="0FB029A1"/>
    <w:rsid w:val="106B4ABC"/>
    <w:rsid w:val="129C5D80"/>
    <w:rsid w:val="130F0CDD"/>
    <w:rsid w:val="138F7287"/>
    <w:rsid w:val="146D53F5"/>
    <w:rsid w:val="14C842E9"/>
    <w:rsid w:val="15A13B32"/>
    <w:rsid w:val="16840E59"/>
    <w:rsid w:val="16C32FBA"/>
    <w:rsid w:val="17DD4AF4"/>
    <w:rsid w:val="18055854"/>
    <w:rsid w:val="181A629A"/>
    <w:rsid w:val="182F1DCD"/>
    <w:rsid w:val="18950986"/>
    <w:rsid w:val="19F72119"/>
    <w:rsid w:val="1A393593"/>
    <w:rsid w:val="1A4B59CE"/>
    <w:rsid w:val="1A4B710F"/>
    <w:rsid w:val="1AA57FC0"/>
    <w:rsid w:val="1B446509"/>
    <w:rsid w:val="1B9638C6"/>
    <w:rsid w:val="1BD47A17"/>
    <w:rsid w:val="1C67088B"/>
    <w:rsid w:val="1D2D5631"/>
    <w:rsid w:val="1D7A24E1"/>
    <w:rsid w:val="1DEF77E3"/>
    <w:rsid w:val="1E0D0FBE"/>
    <w:rsid w:val="21E64147"/>
    <w:rsid w:val="2231143C"/>
    <w:rsid w:val="224A27E1"/>
    <w:rsid w:val="22683576"/>
    <w:rsid w:val="22CA1B74"/>
    <w:rsid w:val="23673F3E"/>
    <w:rsid w:val="2436731B"/>
    <w:rsid w:val="24E567F1"/>
    <w:rsid w:val="289B5D70"/>
    <w:rsid w:val="28A569C3"/>
    <w:rsid w:val="29763EBB"/>
    <w:rsid w:val="29BD6562"/>
    <w:rsid w:val="2A1C4A45"/>
    <w:rsid w:val="2A44581A"/>
    <w:rsid w:val="2A4A775A"/>
    <w:rsid w:val="2A502FEB"/>
    <w:rsid w:val="2BA15A1F"/>
    <w:rsid w:val="2BD66E93"/>
    <w:rsid w:val="2BDA4BD6"/>
    <w:rsid w:val="2C387B4E"/>
    <w:rsid w:val="2C7138C2"/>
    <w:rsid w:val="2DFC2755"/>
    <w:rsid w:val="2E053C7C"/>
    <w:rsid w:val="2EE31FF3"/>
    <w:rsid w:val="2F762E67"/>
    <w:rsid w:val="2F8113FE"/>
    <w:rsid w:val="300C37CC"/>
    <w:rsid w:val="3016447C"/>
    <w:rsid w:val="30C976F9"/>
    <w:rsid w:val="32087FC3"/>
    <w:rsid w:val="328858F3"/>
    <w:rsid w:val="334515C0"/>
    <w:rsid w:val="350C5A51"/>
    <w:rsid w:val="3513157E"/>
    <w:rsid w:val="359C2EC7"/>
    <w:rsid w:val="3601278A"/>
    <w:rsid w:val="361444CC"/>
    <w:rsid w:val="36EB2C9D"/>
    <w:rsid w:val="374617A5"/>
    <w:rsid w:val="379B7822"/>
    <w:rsid w:val="38167642"/>
    <w:rsid w:val="382E0A5C"/>
    <w:rsid w:val="397C0BAE"/>
    <w:rsid w:val="3A4F49E1"/>
    <w:rsid w:val="3AC30F2B"/>
    <w:rsid w:val="3B40257B"/>
    <w:rsid w:val="3B903503"/>
    <w:rsid w:val="3C0637C5"/>
    <w:rsid w:val="3C0835FD"/>
    <w:rsid w:val="3D064921"/>
    <w:rsid w:val="3D365577"/>
    <w:rsid w:val="3E456D30"/>
    <w:rsid w:val="3E895FE7"/>
    <w:rsid w:val="3E92044D"/>
    <w:rsid w:val="3ECC729E"/>
    <w:rsid w:val="3F2A77CA"/>
    <w:rsid w:val="3F456695"/>
    <w:rsid w:val="3F87756C"/>
    <w:rsid w:val="4001677D"/>
    <w:rsid w:val="41182D1A"/>
    <w:rsid w:val="41AB4DED"/>
    <w:rsid w:val="41BE7F1E"/>
    <w:rsid w:val="436E048A"/>
    <w:rsid w:val="43C36359"/>
    <w:rsid w:val="43F71D59"/>
    <w:rsid w:val="44C707F3"/>
    <w:rsid w:val="45CA2816"/>
    <w:rsid w:val="47584B66"/>
    <w:rsid w:val="497955D6"/>
    <w:rsid w:val="4A591F38"/>
    <w:rsid w:val="4AD03B0D"/>
    <w:rsid w:val="4B3612A5"/>
    <w:rsid w:val="4CEE073C"/>
    <w:rsid w:val="4CF338F1"/>
    <w:rsid w:val="4D4144B0"/>
    <w:rsid w:val="4E277436"/>
    <w:rsid w:val="4E2F7552"/>
    <w:rsid w:val="4EDB4BC8"/>
    <w:rsid w:val="4FD40481"/>
    <w:rsid w:val="50680222"/>
    <w:rsid w:val="51F93D23"/>
    <w:rsid w:val="520A444F"/>
    <w:rsid w:val="523D0E4F"/>
    <w:rsid w:val="531204FD"/>
    <w:rsid w:val="53646824"/>
    <w:rsid w:val="53C90F08"/>
    <w:rsid w:val="542B5EF6"/>
    <w:rsid w:val="566A3CE9"/>
    <w:rsid w:val="5739550B"/>
    <w:rsid w:val="57405985"/>
    <w:rsid w:val="575064EA"/>
    <w:rsid w:val="57802226"/>
    <w:rsid w:val="57AE108B"/>
    <w:rsid w:val="57B06063"/>
    <w:rsid w:val="5946106C"/>
    <w:rsid w:val="595E6596"/>
    <w:rsid w:val="596926C2"/>
    <w:rsid w:val="59762A5B"/>
    <w:rsid w:val="59814033"/>
    <w:rsid w:val="59904603"/>
    <w:rsid w:val="5C133668"/>
    <w:rsid w:val="5C2634BB"/>
    <w:rsid w:val="5CE329E1"/>
    <w:rsid w:val="5D67030F"/>
    <w:rsid w:val="5DA327CA"/>
    <w:rsid w:val="5DE75445"/>
    <w:rsid w:val="5DFE7762"/>
    <w:rsid w:val="60237BF2"/>
    <w:rsid w:val="607E751E"/>
    <w:rsid w:val="617B314A"/>
    <w:rsid w:val="617D4D6A"/>
    <w:rsid w:val="621912AD"/>
    <w:rsid w:val="63011A06"/>
    <w:rsid w:val="63C74D38"/>
    <w:rsid w:val="650D2C1F"/>
    <w:rsid w:val="651D7310"/>
    <w:rsid w:val="65E25CF5"/>
    <w:rsid w:val="67AE17DA"/>
    <w:rsid w:val="69901F95"/>
    <w:rsid w:val="6A1D1B56"/>
    <w:rsid w:val="6A53650D"/>
    <w:rsid w:val="6A64035D"/>
    <w:rsid w:val="6AD14E1A"/>
    <w:rsid w:val="6C116020"/>
    <w:rsid w:val="6CC77E10"/>
    <w:rsid w:val="6D361187"/>
    <w:rsid w:val="6D725D15"/>
    <w:rsid w:val="6E0F7A08"/>
    <w:rsid w:val="6F3A4760"/>
    <w:rsid w:val="70D2074D"/>
    <w:rsid w:val="70E16CEF"/>
    <w:rsid w:val="715E1033"/>
    <w:rsid w:val="71CC00E9"/>
    <w:rsid w:val="723D4CFB"/>
    <w:rsid w:val="727603A8"/>
    <w:rsid w:val="72B94E61"/>
    <w:rsid w:val="72DB7F88"/>
    <w:rsid w:val="7332573C"/>
    <w:rsid w:val="73501E6B"/>
    <w:rsid w:val="73775FE8"/>
    <w:rsid w:val="73BD5C61"/>
    <w:rsid w:val="73D72D76"/>
    <w:rsid w:val="741A22DF"/>
    <w:rsid w:val="753D30AC"/>
    <w:rsid w:val="75950C25"/>
    <w:rsid w:val="75A22521"/>
    <w:rsid w:val="76790114"/>
    <w:rsid w:val="77691EBB"/>
    <w:rsid w:val="78915924"/>
    <w:rsid w:val="79101597"/>
    <w:rsid w:val="7ADE2C3C"/>
    <w:rsid w:val="7B72220E"/>
    <w:rsid w:val="7B903B92"/>
    <w:rsid w:val="7BF3045C"/>
    <w:rsid w:val="7BFC15CB"/>
    <w:rsid w:val="7C552837"/>
    <w:rsid w:val="7D39684F"/>
    <w:rsid w:val="7D6E64F9"/>
    <w:rsid w:val="7DEA3972"/>
    <w:rsid w:val="7E271D96"/>
    <w:rsid w:val="7E5C04C5"/>
    <w:rsid w:val="7F1B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7"/>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9206</Words>
  <Characters>10828</Characters>
  <Lines>69</Lines>
  <Paragraphs>19</Paragraphs>
  <TotalTime>1</TotalTime>
  <ScaleCrop>false</ScaleCrop>
  <LinksUpToDate>false</LinksUpToDate>
  <CharactersWithSpaces>11744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蔚滨</cp:lastModifiedBy>
  <cp:lastPrinted>2023-11-10T03:10:00Z</cp:lastPrinted>
  <dcterms:modified xsi:type="dcterms:W3CDTF">2024-09-23T11:26:12Z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0E87EFDD015E458FA2FE057B78F8882D_13</vt:lpwstr>
  </property>
</Properties>
</file>