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ACA" w:rsidRPr="00512ACA" w:rsidRDefault="00512ACA" w:rsidP="00512ACA">
      <w:pPr>
        <w:spacing w:line="600" w:lineRule="auto"/>
        <w:jc w:val="center"/>
        <w:rPr>
          <w:rFonts w:ascii="黑体" w:eastAsia="黑体" w:hAnsi="黑体"/>
          <w:spacing w:val="20"/>
          <w:sz w:val="48"/>
          <w:szCs w:val="48"/>
          <w:lang w:val="zh-CN"/>
        </w:rPr>
      </w:pPr>
      <w:r w:rsidRPr="00512ACA">
        <w:rPr>
          <w:rFonts w:ascii="黑体" w:eastAsia="黑体" w:hAnsi="黑体" w:hint="eastAsia"/>
          <w:spacing w:val="20"/>
          <w:sz w:val="48"/>
          <w:szCs w:val="48"/>
          <w:lang w:val="zh-CN"/>
        </w:rPr>
        <w:t>祁阳高新技术产业开发区</w:t>
      </w:r>
    </w:p>
    <w:p w:rsidR="00512ACA" w:rsidRPr="00512ACA" w:rsidRDefault="00512ACA" w:rsidP="00512ACA">
      <w:pPr>
        <w:spacing w:line="600" w:lineRule="auto"/>
        <w:jc w:val="center"/>
        <w:rPr>
          <w:rFonts w:ascii="黑体" w:eastAsia="黑体" w:hAnsi="黑体"/>
          <w:spacing w:val="20"/>
          <w:sz w:val="48"/>
          <w:szCs w:val="48"/>
          <w:lang w:val="zh-CN"/>
        </w:rPr>
      </w:pPr>
      <w:r w:rsidRPr="00512ACA">
        <w:rPr>
          <w:rFonts w:ascii="黑体" w:eastAsia="黑体" w:hAnsi="黑体" w:hint="eastAsia"/>
          <w:spacing w:val="20"/>
          <w:sz w:val="48"/>
          <w:szCs w:val="48"/>
          <w:lang w:val="zh-CN"/>
        </w:rPr>
        <w:t>控制性详细规划</w:t>
      </w:r>
      <w:bookmarkStart w:id="0" w:name="_GoBack"/>
      <w:bookmarkEnd w:id="0"/>
    </w:p>
    <w:p w:rsidR="00512ACA" w:rsidRPr="00512ACA" w:rsidRDefault="00512ACA" w:rsidP="00512ACA">
      <w:pPr>
        <w:spacing w:line="600" w:lineRule="auto"/>
        <w:jc w:val="center"/>
        <w:rPr>
          <w:rFonts w:ascii="仿宋" w:eastAsia="仿宋" w:hAnsi="仿宋"/>
          <w:b/>
          <w:spacing w:val="20"/>
          <w:sz w:val="36"/>
          <w:szCs w:val="84"/>
          <w:lang w:val="zh-CN"/>
        </w:rPr>
      </w:pPr>
      <w:r w:rsidRPr="00512ACA">
        <w:rPr>
          <w:rFonts w:ascii="仿宋" w:eastAsia="仿宋" w:hAnsi="仿宋" w:hint="eastAsia"/>
          <w:b/>
          <w:spacing w:val="20"/>
          <w:sz w:val="36"/>
          <w:szCs w:val="84"/>
          <w:lang w:val="zh-CN"/>
        </w:rPr>
        <w:t>（公示稿）</w:t>
      </w:r>
    </w:p>
    <w:p w:rsidR="00512ACA" w:rsidRPr="00487018" w:rsidRDefault="00512ACA" w:rsidP="00487018">
      <w:pPr>
        <w:spacing w:line="360" w:lineRule="auto"/>
        <w:ind w:firstLineChars="200" w:firstLine="560"/>
        <w:rPr>
          <w:rFonts w:ascii="黑体" w:eastAsia="黑体" w:hAnsi="黑体" w:cs="TimesNewRomanPSMT"/>
          <w:kern w:val="0"/>
          <w:sz w:val="28"/>
          <w:szCs w:val="30"/>
        </w:rPr>
      </w:pPr>
      <w:r w:rsidRPr="00487018">
        <w:rPr>
          <w:rFonts w:ascii="黑体" w:eastAsia="黑体" w:hAnsi="黑体" w:cs="TimesNewRomanPSMT" w:hint="eastAsia"/>
          <w:kern w:val="0"/>
          <w:sz w:val="28"/>
          <w:szCs w:val="30"/>
        </w:rPr>
        <w:t>一、规划背景</w:t>
      </w:r>
    </w:p>
    <w:p w:rsidR="00512ACA" w:rsidRPr="00487018" w:rsidRDefault="00CD456F" w:rsidP="00487018">
      <w:pPr>
        <w:spacing w:line="360" w:lineRule="auto"/>
        <w:ind w:firstLineChars="200" w:firstLine="560"/>
        <w:rPr>
          <w:rFonts w:ascii="仿宋" w:eastAsia="仿宋" w:hAnsi="仿宋" w:cs="TimesNewRomanPSMT"/>
          <w:kern w:val="0"/>
          <w:sz w:val="28"/>
          <w:szCs w:val="30"/>
        </w:rPr>
      </w:pPr>
      <w:r>
        <w:rPr>
          <w:rFonts w:ascii="仿宋" w:eastAsia="仿宋" w:hAnsi="仿宋" w:cs="TimesNewRomanPSMT" w:hint="eastAsia"/>
          <w:kern w:val="0"/>
          <w:sz w:val="28"/>
          <w:szCs w:val="30"/>
        </w:rPr>
        <w:t>为</w:t>
      </w:r>
      <w:r w:rsidRPr="00487018">
        <w:rPr>
          <w:rFonts w:ascii="仿宋" w:eastAsia="仿宋" w:hAnsi="仿宋" w:cs="TimesNewRomanPSMT" w:hint="eastAsia"/>
          <w:kern w:val="0"/>
          <w:sz w:val="28"/>
          <w:szCs w:val="30"/>
        </w:rPr>
        <w:t>拓展园区发展空间</w:t>
      </w:r>
      <w:r>
        <w:rPr>
          <w:rFonts w:ascii="仿宋" w:eastAsia="仿宋" w:hAnsi="仿宋" w:cs="TimesNewRomanPSMT" w:hint="eastAsia"/>
          <w:kern w:val="0"/>
          <w:sz w:val="28"/>
          <w:szCs w:val="30"/>
        </w:rPr>
        <w:t>、优化园区空间布局</w:t>
      </w:r>
      <w:r w:rsidR="00512ACA" w:rsidRPr="00487018">
        <w:rPr>
          <w:rFonts w:ascii="仿宋" w:eastAsia="仿宋" w:hAnsi="仿宋" w:cs="TimesNewRomanPSMT" w:hint="eastAsia"/>
          <w:kern w:val="0"/>
          <w:sz w:val="28"/>
          <w:szCs w:val="30"/>
        </w:rPr>
        <w:t>、提升园区发展质效，祁阳高新技术产业开发区</w:t>
      </w:r>
      <w:r w:rsidR="00487018">
        <w:rPr>
          <w:rFonts w:ascii="仿宋" w:eastAsia="仿宋" w:hAnsi="仿宋" w:cs="TimesNewRomanPSMT" w:hint="eastAsia"/>
          <w:kern w:val="0"/>
          <w:sz w:val="28"/>
          <w:szCs w:val="30"/>
        </w:rPr>
        <w:t>（以下简称“祁阳高新区”）</w:t>
      </w:r>
      <w:r w:rsidR="00512ACA" w:rsidRPr="00487018">
        <w:rPr>
          <w:rFonts w:ascii="仿宋" w:eastAsia="仿宋" w:hAnsi="仿宋" w:cs="TimesNewRomanPSMT" w:hint="eastAsia"/>
          <w:kern w:val="0"/>
          <w:sz w:val="28"/>
          <w:szCs w:val="30"/>
        </w:rPr>
        <w:t>根据《湖南省人民政府办公厅关于印发&lt;湖南省开发区调区扩区和退出管理办法&gt;的通知》（湘政办发〔</w:t>
      </w:r>
      <w:r w:rsidR="00512ACA" w:rsidRPr="00487018">
        <w:rPr>
          <w:rFonts w:ascii="仿宋" w:eastAsia="仿宋" w:hAnsi="仿宋" w:cs="TimesNewRomanPSMT"/>
          <w:kern w:val="0"/>
          <w:sz w:val="28"/>
          <w:szCs w:val="30"/>
        </w:rPr>
        <w:t>2018〕19号</w:t>
      </w:r>
      <w:r w:rsidR="00512ACA" w:rsidRPr="00487018">
        <w:rPr>
          <w:rFonts w:ascii="仿宋" w:eastAsia="仿宋" w:hAnsi="仿宋" w:cs="TimesNewRomanPSMT" w:hint="eastAsia"/>
          <w:kern w:val="0"/>
          <w:sz w:val="28"/>
          <w:szCs w:val="30"/>
        </w:rPr>
        <w:t>）等文件精神</w:t>
      </w:r>
      <w:r w:rsidR="00487018">
        <w:rPr>
          <w:rFonts w:ascii="仿宋" w:eastAsia="仿宋" w:hAnsi="仿宋" w:cs="TimesNewRomanPSMT" w:hint="eastAsia"/>
          <w:kern w:val="0"/>
          <w:sz w:val="28"/>
          <w:szCs w:val="30"/>
        </w:rPr>
        <w:t>，于</w:t>
      </w:r>
      <w:r w:rsidR="00487018" w:rsidRPr="00487018">
        <w:rPr>
          <w:rFonts w:ascii="仿宋" w:eastAsia="仿宋" w:hAnsi="仿宋" w:cs="TimesNewRomanPSMT" w:hint="eastAsia"/>
          <w:kern w:val="0"/>
          <w:sz w:val="28"/>
          <w:szCs w:val="30"/>
        </w:rPr>
        <w:t>2</w:t>
      </w:r>
      <w:r w:rsidR="00487018" w:rsidRPr="00487018">
        <w:rPr>
          <w:rFonts w:ascii="仿宋" w:eastAsia="仿宋" w:hAnsi="仿宋" w:cs="TimesNewRomanPSMT"/>
          <w:kern w:val="0"/>
          <w:sz w:val="28"/>
          <w:szCs w:val="30"/>
        </w:rPr>
        <w:t>023</w:t>
      </w:r>
      <w:r w:rsidR="00487018" w:rsidRPr="00487018">
        <w:rPr>
          <w:rFonts w:ascii="仿宋" w:eastAsia="仿宋" w:hAnsi="仿宋" w:cs="TimesNewRomanPSMT" w:hint="eastAsia"/>
          <w:kern w:val="0"/>
          <w:sz w:val="28"/>
          <w:szCs w:val="30"/>
        </w:rPr>
        <w:t>年1月</w:t>
      </w:r>
      <w:r w:rsidR="00512ACA" w:rsidRPr="00487018">
        <w:rPr>
          <w:rFonts w:ascii="仿宋" w:eastAsia="仿宋" w:hAnsi="仿宋" w:cs="TimesNewRomanPSMT" w:hint="eastAsia"/>
          <w:kern w:val="0"/>
          <w:sz w:val="28"/>
          <w:szCs w:val="30"/>
        </w:rPr>
        <w:t>启动调区扩区工作。为保障调区扩区后园区用地合理布局，落实国土空间规划战略部署，高质量推进“五好”园区建设，本次根据《湖南省实施〈中华人民共和国城乡规划法〉办法》《祁阳市国民经济和社会发展第十四个五年规划和二〇三五年远景目标纲要》《祁阳市国土空间总体规划（20</w:t>
      </w:r>
      <w:r w:rsidR="00512ACA" w:rsidRPr="00487018">
        <w:rPr>
          <w:rFonts w:ascii="仿宋" w:eastAsia="仿宋" w:hAnsi="仿宋" w:cs="TimesNewRomanPSMT"/>
          <w:kern w:val="0"/>
          <w:sz w:val="28"/>
          <w:szCs w:val="30"/>
        </w:rPr>
        <w:t>21-2035</w:t>
      </w:r>
      <w:r w:rsidR="00512ACA" w:rsidRPr="00487018">
        <w:rPr>
          <w:rFonts w:ascii="仿宋" w:eastAsia="仿宋" w:hAnsi="仿宋" w:cs="TimesNewRomanPSMT" w:hint="eastAsia"/>
          <w:kern w:val="0"/>
          <w:sz w:val="28"/>
          <w:szCs w:val="30"/>
        </w:rPr>
        <w:t>年）》等文件，特编制《祁阳高新技术产业开发区控制性详细规划》。</w:t>
      </w:r>
    </w:p>
    <w:p w:rsidR="00512ACA" w:rsidRPr="00487018" w:rsidRDefault="00512ACA" w:rsidP="00487018">
      <w:pPr>
        <w:spacing w:line="360" w:lineRule="auto"/>
        <w:ind w:firstLineChars="200" w:firstLine="560"/>
        <w:rPr>
          <w:rFonts w:ascii="黑体" w:eastAsia="黑体" w:hAnsi="黑体" w:cs="TimesNewRomanPSMT"/>
          <w:kern w:val="0"/>
          <w:sz w:val="28"/>
          <w:szCs w:val="30"/>
        </w:rPr>
      </w:pPr>
      <w:r w:rsidRPr="00487018">
        <w:rPr>
          <w:rFonts w:ascii="黑体" w:eastAsia="黑体" w:hAnsi="黑体" w:cs="TimesNewRomanPSMT" w:hint="eastAsia"/>
          <w:kern w:val="0"/>
          <w:sz w:val="28"/>
          <w:szCs w:val="30"/>
        </w:rPr>
        <w:t>二、规划范围</w:t>
      </w:r>
    </w:p>
    <w:p w:rsidR="00487018" w:rsidRPr="00487018" w:rsidRDefault="00CD456F" w:rsidP="00487018">
      <w:pPr>
        <w:spacing w:line="360" w:lineRule="auto"/>
        <w:ind w:firstLineChars="200" w:firstLine="560"/>
        <w:rPr>
          <w:rFonts w:ascii="仿宋" w:eastAsia="仿宋" w:hAnsi="仿宋" w:cs="TimesNewRomanPSMT"/>
          <w:kern w:val="0"/>
          <w:sz w:val="28"/>
          <w:szCs w:val="30"/>
        </w:rPr>
      </w:pPr>
      <w:r>
        <w:rPr>
          <w:rFonts w:ascii="仿宋" w:eastAsia="仿宋" w:hAnsi="仿宋" w:cs="TimesNewRomanPSMT" w:hint="eastAsia"/>
          <w:kern w:val="0"/>
          <w:sz w:val="28"/>
          <w:szCs w:val="30"/>
        </w:rPr>
        <w:t>本次</w:t>
      </w:r>
      <w:r w:rsidR="00487018" w:rsidRPr="00487018">
        <w:rPr>
          <w:rFonts w:ascii="仿宋" w:eastAsia="仿宋" w:hAnsi="仿宋" w:cs="TimesNewRomanPSMT" w:hint="eastAsia"/>
          <w:kern w:val="0"/>
          <w:sz w:val="28"/>
          <w:szCs w:val="30"/>
        </w:rPr>
        <w:t>规划范围以祁阳高新区调区扩区后园区范围为重点，规划面积</w:t>
      </w:r>
      <w:r w:rsidR="00487018" w:rsidRPr="00487018">
        <w:rPr>
          <w:rFonts w:ascii="仿宋" w:eastAsia="仿宋" w:hAnsi="仿宋" w:cs="TimesNewRomanPSMT"/>
          <w:kern w:val="0"/>
          <w:sz w:val="28"/>
          <w:szCs w:val="30"/>
        </w:rPr>
        <w:t>1395.35</w:t>
      </w:r>
      <w:r w:rsidR="00487018" w:rsidRPr="00487018">
        <w:rPr>
          <w:rFonts w:ascii="仿宋" w:eastAsia="仿宋" w:hAnsi="仿宋" w:cs="TimesNewRomanPSMT" w:hint="eastAsia"/>
          <w:kern w:val="0"/>
          <w:sz w:val="28"/>
          <w:szCs w:val="30"/>
        </w:rPr>
        <w:t>公顷，其中新区片区</w:t>
      </w:r>
      <w:r w:rsidR="00487018" w:rsidRPr="00487018">
        <w:rPr>
          <w:rFonts w:ascii="仿宋" w:eastAsia="仿宋" w:hAnsi="仿宋" w:cs="TimesNewRomanPSMT"/>
          <w:kern w:val="0"/>
          <w:sz w:val="28"/>
          <w:szCs w:val="30"/>
        </w:rPr>
        <w:t>852.39</w:t>
      </w:r>
      <w:r w:rsidR="00487018" w:rsidRPr="00487018">
        <w:rPr>
          <w:rFonts w:ascii="仿宋" w:eastAsia="仿宋" w:hAnsi="仿宋" w:cs="TimesNewRomanPSMT" w:hint="eastAsia"/>
          <w:kern w:val="0"/>
          <w:sz w:val="28"/>
          <w:szCs w:val="30"/>
        </w:rPr>
        <w:t>公顷，黎家坪片区</w:t>
      </w:r>
      <w:r w:rsidR="00487018" w:rsidRPr="00487018">
        <w:rPr>
          <w:rFonts w:ascii="仿宋" w:eastAsia="仿宋" w:hAnsi="仿宋" w:cs="TimesNewRomanPSMT"/>
          <w:kern w:val="0"/>
          <w:sz w:val="28"/>
          <w:szCs w:val="30"/>
        </w:rPr>
        <w:t>243.00</w:t>
      </w:r>
      <w:r w:rsidR="00487018" w:rsidRPr="00487018">
        <w:rPr>
          <w:rFonts w:ascii="仿宋" w:eastAsia="仿宋" w:hAnsi="仿宋" w:cs="TimesNewRomanPSMT" w:hint="eastAsia"/>
          <w:kern w:val="0"/>
          <w:sz w:val="28"/>
          <w:szCs w:val="30"/>
        </w:rPr>
        <w:t>公顷，白水片区2</w:t>
      </w:r>
      <w:r w:rsidR="00487018" w:rsidRPr="00487018">
        <w:rPr>
          <w:rFonts w:ascii="仿宋" w:eastAsia="仿宋" w:hAnsi="仿宋" w:cs="TimesNewRomanPSMT"/>
          <w:kern w:val="0"/>
          <w:sz w:val="28"/>
          <w:szCs w:val="30"/>
        </w:rPr>
        <w:t>99.96</w:t>
      </w:r>
      <w:r w:rsidR="00487018" w:rsidRPr="00487018">
        <w:rPr>
          <w:rFonts w:ascii="仿宋" w:eastAsia="仿宋" w:hAnsi="仿宋" w:cs="TimesNewRomanPSMT" w:hint="eastAsia"/>
          <w:kern w:val="0"/>
          <w:sz w:val="28"/>
          <w:szCs w:val="30"/>
        </w:rPr>
        <w:t>公顷。</w:t>
      </w:r>
    </w:p>
    <w:p w:rsidR="00512ACA" w:rsidRPr="00487018" w:rsidRDefault="00487018" w:rsidP="00487018">
      <w:pPr>
        <w:spacing w:line="360" w:lineRule="auto"/>
        <w:ind w:firstLineChars="200" w:firstLine="560"/>
        <w:rPr>
          <w:rFonts w:ascii="黑体" w:eastAsia="黑体" w:hAnsi="黑体" w:cs="TimesNewRomanPSMT"/>
          <w:kern w:val="0"/>
          <w:sz w:val="28"/>
          <w:szCs w:val="30"/>
        </w:rPr>
      </w:pPr>
      <w:r w:rsidRPr="00487018">
        <w:rPr>
          <w:rFonts w:ascii="黑体" w:eastAsia="黑体" w:hAnsi="黑体" w:cs="TimesNewRomanPSMT" w:hint="eastAsia"/>
          <w:kern w:val="0"/>
          <w:sz w:val="28"/>
          <w:szCs w:val="30"/>
        </w:rPr>
        <w:t>三、规划定位</w:t>
      </w:r>
    </w:p>
    <w:p w:rsid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全国重要的微电机制造基地、轻工纺织产业基地、表面处理循环经济产业示范区，以及全省食品生物医药产业基地、新能源新材料产</w:t>
      </w:r>
      <w:r w:rsidRPr="00487018">
        <w:rPr>
          <w:rFonts w:ascii="仿宋" w:eastAsia="仿宋" w:hAnsi="仿宋" w:cs="TimesNewRomanPSMT" w:hint="eastAsia"/>
          <w:kern w:val="0"/>
          <w:sz w:val="28"/>
          <w:szCs w:val="30"/>
        </w:rPr>
        <w:lastRenderedPageBreak/>
        <w:t>业基地。</w:t>
      </w:r>
    </w:p>
    <w:p w:rsidR="00487018" w:rsidRPr="00487018" w:rsidRDefault="00487018" w:rsidP="00487018">
      <w:pPr>
        <w:spacing w:line="360" w:lineRule="auto"/>
        <w:ind w:firstLineChars="200" w:firstLine="560"/>
        <w:rPr>
          <w:rFonts w:ascii="黑体" w:eastAsia="黑体" w:hAnsi="黑体" w:cs="TimesNewRomanPSMT"/>
          <w:kern w:val="0"/>
          <w:sz w:val="28"/>
          <w:szCs w:val="30"/>
        </w:rPr>
      </w:pPr>
      <w:r w:rsidRPr="00487018">
        <w:rPr>
          <w:rFonts w:ascii="黑体" w:eastAsia="黑体" w:hAnsi="黑体" w:cs="TimesNewRomanPSMT" w:hint="eastAsia"/>
          <w:kern w:val="0"/>
          <w:sz w:val="28"/>
          <w:szCs w:val="30"/>
        </w:rPr>
        <w:t>四、功能结构</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规划祁阳高新区形成“一区三园”的空间结构。“一区”为祁阳高新技术产业开发区，“三园”为新区片区、黎家坪片区、白水片区。</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1、新区片区</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规划形成“两轴两区”的空间结构。</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两轴：灯塔路产业发展轴和浯溪路产业发展轴。</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两区：产城融合发展区,综合居住、公共服务、产业发展等多种功能；工业发展区，以产业发展为主导功能。</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kern w:val="0"/>
          <w:sz w:val="28"/>
          <w:szCs w:val="30"/>
        </w:rPr>
        <w:t>2</w:t>
      </w:r>
      <w:r w:rsidRPr="00487018">
        <w:rPr>
          <w:rFonts w:ascii="仿宋" w:eastAsia="仿宋" w:hAnsi="仿宋" w:cs="TimesNewRomanPSMT" w:hint="eastAsia"/>
          <w:kern w:val="0"/>
          <w:sz w:val="28"/>
          <w:szCs w:val="30"/>
        </w:rPr>
        <w:t>、黎家坪片区</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规划形成“一轴四组团”的空间结构。</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一轴：依托G</w:t>
      </w:r>
      <w:r w:rsidRPr="00487018">
        <w:rPr>
          <w:rFonts w:ascii="仿宋" w:eastAsia="仿宋" w:hAnsi="仿宋" w:cs="TimesNewRomanPSMT"/>
          <w:kern w:val="0"/>
          <w:sz w:val="28"/>
          <w:szCs w:val="30"/>
        </w:rPr>
        <w:t>322</w:t>
      </w:r>
      <w:r w:rsidRPr="00487018">
        <w:rPr>
          <w:rFonts w:ascii="仿宋" w:eastAsia="仿宋" w:hAnsi="仿宋" w:cs="TimesNewRomanPSMT" w:hint="eastAsia"/>
          <w:kern w:val="0"/>
          <w:sz w:val="28"/>
          <w:szCs w:val="30"/>
        </w:rPr>
        <w:t>国道形成的产业发展轴。</w:t>
      </w:r>
    </w:p>
    <w:p w:rsid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四组团：综合服务组团，综合居住、商业、教育、产业发展等多种功能；铁路物流组团，为</w:t>
      </w:r>
      <w:r w:rsidR="00CD456F" w:rsidRPr="009F3523">
        <w:rPr>
          <w:rFonts w:ascii="仿宋" w:eastAsia="仿宋" w:hAnsi="仿宋" w:hint="eastAsia"/>
          <w:sz w:val="28"/>
          <w:szCs w:val="28"/>
          <w:lang w:val="zh-CN"/>
        </w:rPr>
        <w:t>祁阳现代铁路物流园</w:t>
      </w:r>
      <w:r w:rsidRPr="00487018">
        <w:rPr>
          <w:rFonts w:ascii="仿宋" w:eastAsia="仿宋" w:hAnsi="仿宋" w:cs="TimesNewRomanPSMT" w:hint="eastAsia"/>
          <w:kern w:val="0"/>
          <w:sz w:val="28"/>
          <w:szCs w:val="30"/>
        </w:rPr>
        <w:t>；北部工业组团，为海螺水泥；南部工业组团，以</w:t>
      </w:r>
      <w:r w:rsidR="00CD456F" w:rsidRPr="009F3523">
        <w:rPr>
          <w:rFonts w:ascii="仿宋" w:eastAsia="仿宋" w:hAnsi="仿宋" w:hint="eastAsia"/>
          <w:sz w:val="28"/>
          <w:szCs w:val="28"/>
          <w:lang w:val="zh-CN"/>
        </w:rPr>
        <w:t>永州市（祁阳）表面处理产业园</w:t>
      </w:r>
      <w:r w:rsidRPr="00487018">
        <w:rPr>
          <w:rFonts w:ascii="仿宋" w:eastAsia="仿宋" w:hAnsi="仿宋" w:cs="TimesNewRomanPSMT" w:hint="eastAsia"/>
          <w:kern w:val="0"/>
          <w:sz w:val="28"/>
          <w:szCs w:val="30"/>
        </w:rPr>
        <w:t>为重点，涵盖新峰源环保等其他产业。</w:t>
      </w:r>
    </w:p>
    <w:p w:rsidR="00487018" w:rsidRDefault="00487018" w:rsidP="00487018">
      <w:pPr>
        <w:spacing w:line="360" w:lineRule="auto"/>
        <w:ind w:firstLineChars="200" w:firstLine="560"/>
        <w:rPr>
          <w:rFonts w:ascii="仿宋" w:eastAsia="仿宋" w:hAnsi="仿宋" w:cs="TimesNewRomanPSMT"/>
          <w:kern w:val="0"/>
          <w:sz w:val="28"/>
          <w:szCs w:val="30"/>
        </w:rPr>
      </w:pPr>
      <w:r>
        <w:rPr>
          <w:rFonts w:ascii="仿宋" w:eastAsia="仿宋" w:hAnsi="仿宋" w:cs="TimesNewRomanPSMT" w:hint="eastAsia"/>
          <w:kern w:val="0"/>
          <w:sz w:val="28"/>
          <w:szCs w:val="30"/>
        </w:rPr>
        <w:t>3、白水片区、</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规划形成“一轴两区”的空间结构。</w:t>
      </w:r>
    </w:p>
    <w:p w:rsidR="00487018" w:rsidRP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一轴：依托G</w:t>
      </w:r>
      <w:r w:rsidRPr="00487018">
        <w:rPr>
          <w:rFonts w:ascii="仿宋" w:eastAsia="仿宋" w:hAnsi="仿宋" w:cs="TimesNewRomanPSMT"/>
          <w:kern w:val="0"/>
          <w:sz w:val="28"/>
          <w:szCs w:val="30"/>
        </w:rPr>
        <w:t>356</w:t>
      </w:r>
      <w:r w:rsidRPr="00487018">
        <w:rPr>
          <w:rFonts w:ascii="仿宋" w:eastAsia="仿宋" w:hAnsi="仿宋" w:cs="TimesNewRomanPSMT" w:hint="eastAsia"/>
          <w:kern w:val="0"/>
          <w:sz w:val="28"/>
          <w:szCs w:val="30"/>
        </w:rPr>
        <w:t>国道形成的产业发展轴。</w:t>
      </w:r>
    </w:p>
    <w:p w:rsidR="00487018" w:rsidRDefault="00487018" w:rsidP="00487018">
      <w:pPr>
        <w:spacing w:line="360" w:lineRule="auto"/>
        <w:ind w:firstLineChars="200" w:firstLine="560"/>
        <w:rPr>
          <w:rFonts w:ascii="仿宋" w:eastAsia="仿宋" w:hAnsi="仿宋" w:cs="TimesNewRomanPSMT"/>
          <w:kern w:val="0"/>
          <w:sz w:val="28"/>
          <w:szCs w:val="30"/>
        </w:rPr>
      </w:pPr>
      <w:r w:rsidRPr="00487018">
        <w:rPr>
          <w:rFonts w:ascii="仿宋" w:eastAsia="仿宋" w:hAnsi="仿宋" w:cs="TimesNewRomanPSMT" w:hint="eastAsia"/>
          <w:kern w:val="0"/>
          <w:sz w:val="28"/>
          <w:szCs w:val="30"/>
        </w:rPr>
        <w:t>两区：综合服务区，以居住、教育、医疗等服务功能为主；工业发展区，以轻工纺织产业为主。</w:t>
      </w:r>
    </w:p>
    <w:p w:rsidR="00487018" w:rsidRPr="00553C94" w:rsidRDefault="00487018" w:rsidP="00487018">
      <w:pPr>
        <w:spacing w:line="360" w:lineRule="auto"/>
        <w:ind w:firstLineChars="200" w:firstLine="560"/>
        <w:rPr>
          <w:rFonts w:ascii="黑体" w:eastAsia="黑体" w:hAnsi="黑体" w:cs="TimesNewRomanPSMT"/>
          <w:kern w:val="0"/>
          <w:sz w:val="28"/>
          <w:szCs w:val="30"/>
        </w:rPr>
      </w:pPr>
      <w:r w:rsidRPr="00553C94">
        <w:rPr>
          <w:rFonts w:ascii="黑体" w:eastAsia="黑体" w:hAnsi="黑体" w:cs="TimesNewRomanPSMT" w:hint="eastAsia"/>
          <w:kern w:val="0"/>
          <w:sz w:val="28"/>
          <w:szCs w:val="30"/>
        </w:rPr>
        <w:t>五、用地布局</w:t>
      </w:r>
    </w:p>
    <w:p w:rsidR="009F3523" w:rsidRPr="009F3523" w:rsidRDefault="00553C94" w:rsidP="00553C94">
      <w:pPr>
        <w:spacing w:line="360" w:lineRule="auto"/>
        <w:ind w:firstLineChars="200" w:firstLine="560"/>
        <w:rPr>
          <w:rFonts w:ascii="仿宋" w:eastAsia="仿宋" w:hAnsi="仿宋" w:cs="TimesNewRomanPSMT"/>
          <w:kern w:val="0"/>
          <w:sz w:val="28"/>
          <w:szCs w:val="28"/>
        </w:rPr>
      </w:pPr>
      <w:r w:rsidRPr="009F3523">
        <w:rPr>
          <w:rFonts w:ascii="仿宋" w:eastAsia="仿宋" w:hAnsi="仿宋" w:cs="TimesNewRomanPSMT" w:hint="eastAsia"/>
          <w:kern w:val="0"/>
          <w:sz w:val="28"/>
          <w:szCs w:val="28"/>
        </w:rPr>
        <w:lastRenderedPageBreak/>
        <w:t>组团式布局产业、居住、公共服务用地，在新区片区东部、黎家坪片区南</w:t>
      </w:r>
      <w:r w:rsidR="00CD456F">
        <w:rPr>
          <w:rFonts w:ascii="仿宋" w:eastAsia="仿宋" w:hAnsi="仿宋" w:cs="TimesNewRomanPSMT" w:hint="eastAsia"/>
          <w:kern w:val="0"/>
          <w:sz w:val="28"/>
          <w:szCs w:val="28"/>
        </w:rPr>
        <w:t>、</w:t>
      </w:r>
      <w:r w:rsidRPr="009F3523">
        <w:rPr>
          <w:rFonts w:ascii="仿宋" w:eastAsia="仿宋" w:hAnsi="仿宋" w:cs="TimesNewRomanPSMT" w:hint="eastAsia"/>
          <w:kern w:val="0"/>
          <w:sz w:val="28"/>
          <w:szCs w:val="28"/>
        </w:rPr>
        <w:t>北部、白水片区北部布局高品质产业用地，构建支撑</w:t>
      </w:r>
      <w:r w:rsidR="009F3523" w:rsidRPr="009F3523">
        <w:rPr>
          <w:rFonts w:ascii="仿宋" w:eastAsia="仿宋" w:hAnsi="仿宋" w:cs="TimesNewRomanPSMT" w:hint="eastAsia"/>
          <w:kern w:val="0"/>
          <w:sz w:val="28"/>
          <w:szCs w:val="28"/>
        </w:rPr>
        <w:t>产业体系的发展空间。新区片区重点发展装备制造、轻工纺织、食品生物医药、新能源新材料及高端服务业等产业，打造具有综合功能的高新区核心区；黎家坪片区重点</w:t>
      </w:r>
      <w:r w:rsidR="009F3523" w:rsidRPr="009F3523">
        <w:rPr>
          <w:rFonts w:ascii="仿宋" w:eastAsia="仿宋" w:hAnsi="仿宋" w:hint="eastAsia"/>
          <w:sz w:val="28"/>
          <w:szCs w:val="28"/>
          <w:lang w:val="zh-CN"/>
        </w:rPr>
        <w:t>完善祁阳现代铁路物流园、永州市（祁阳）表面处理产业园等载体，打造湘南水泥制造基地、湘南铁路物流集散中心和表面处理循环经济产业示范区；白水片区重点吸引纺织产业等龙头企业入驻，完善纺织工业城、纺织商贸城、博览中心等服务配套，打造现代纺织特色产业园。沿祁阳大道东侧、G</w:t>
      </w:r>
      <w:r w:rsidR="009F3523" w:rsidRPr="009F3523">
        <w:rPr>
          <w:rFonts w:ascii="仿宋" w:eastAsia="仿宋" w:hAnsi="仿宋"/>
          <w:sz w:val="28"/>
          <w:szCs w:val="28"/>
          <w:lang w:val="zh-CN"/>
        </w:rPr>
        <w:t>322</w:t>
      </w:r>
      <w:r w:rsidR="009F3523" w:rsidRPr="009F3523">
        <w:rPr>
          <w:rFonts w:ascii="仿宋" w:eastAsia="仿宋" w:hAnsi="仿宋" w:hint="eastAsia"/>
          <w:sz w:val="28"/>
          <w:szCs w:val="28"/>
          <w:lang w:val="zh-CN"/>
        </w:rPr>
        <w:t>国道和G</w:t>
      </w:r>
      <w:r w:rsidR="009F3523" w:rsidRPr="009F3523">
        <w:rPr>
          <w:rFonts w:ascii="仿宋" w:eastAsia="仿宋" w:hAnsi="仿宋"/>
          <w:sz w:val="28"/>
          <w:szCs w:val="28"/>
          <w:lang w:val="zh-CN"/>
        </w:rPr>
        <w:t>356</w:t>
      </w:r>
      <w:r w:rsidR="009F3523" w:rsidRPr="009F3523">
        <w:rPr>
          <w:rFonts w:ascii="仿宋" w:eastAsia="仿宋" w:hAnsi="仿宋" w:hint="eastAsia"/>
          <w:sz w:val="28"/>
          <w:szCs w:val="28"/>
          <w:lang w:val="zh-CN"/>
        </w:rPr>
        <w:t>国道两侧布局居住和公共服务设施用地，塑造城市街路品质形象，提升产业园区服务能级。</w:t>
      </w:r>
    </w:p>
    <w:p w:rsidR="00487018" w:rsidRPr="00CA34E1" w:rsidRDefault="009F3523" w:rsidP="009F3523">
      <w:pPr>
        <w:spacing w:line="360" w:lineRule="auto"/>
        <w:ind w:firstLineChars="200" w:firstLine="560"/>
        <w:rPr>
          <w:rFonts w:ascii="黑体" w:eastAsia="黑体" w:hAnsi="黑体" w:cs="TimesNewRomanPSMT"/>
          <w:kern w:val="0"/>
          <w:sz w:val="28"/>
          <w:szCs w:val="28"/>
        </w:rPr>
      </w:pPr>
      <w:r w:rsidRPr="00CA34E1">
        <w:rPr>
          <w:rFonts w:ascii="黑体" w:eastAsia="黑体" w:hAnsi="黑体" w:cs="TimesNewRomanPSMT" w:hint="eastAsia"/>
          <w:kern w:val="0"/>
          <w:sz w:val="28"/>
          <w:szCs w:val="28"/>
        </w:rPr>
        <w:t>六、综合交通规划</w:t>
      </w:r>
    </w:p>
    <w:p w:rsidR="009F3523" w:rsidRDefault="0070608A"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落实</w:t>
      </w:r>
      <w:r>
        <w:rPr>
          <w:rFonts w:ascii="仿宋" w:eastAsia="仿宋" w:hAnsi="仿宋" w:cs="TimesNewRomanPSMT"/>
          <w:kern w:val="0"/>
          <w:sz w:val="28"/>
          <w:szCs w:val="28"/>
        </w:rPr>
        <w:t>国土空间总体规划和</w:t>
      </w:r>
      <w:r w:rsidRPr="0070608A">
        <w:rPr>
          <w:rFonts w:ascii="仿宋" w:eastAsia="仿宋" w:hAnsi="仿宋" w:cs="TimesNewRomanPSMT"/>
          <w:kern w:val="0"/>
          <w:sz w:val="28"/>
          <w:szCs w:val="28"/>
        </w:rPr>
        <w:t>交通专项</w:t>
      </w:r>
      <w:r>
        <w:rPr>
          <w:rFonts w:ascii="仿宋" w:eastAsia="仿宋" w:hAnsi="仿宋" w:cs="TimesNewRomanPSMT" w:hint="eastAsia"/>
          <w:kern w:val="0"/>
          <w:sz w:val="28"/>
          <w:szCs w:val="28"/>
        </w:rPr>
        <w:t>规划，</w:t>
      </w:r>
      <w:r w:rsidRPr="0070608A">
        <w:rPr>
          <w:rFonts w:ascii="仿宋" w:eastAsia="仿宋" w:hAnsi="仿宋" w:cs="TimesNewRomanPSMT" w:hint="eastAsia"/>
          <w:kern w:val="0"/>
          <w:sz w:val="28"/>
          <w:szCs w:val="28"/>
        </w:rPr>
        <w:t>加强区域交通衔接</w:t>
      </w:r>
      <w:r>
        <w:rPr>
          <w:rFonts w:ascii="仿宋" w:eastAsia="仿宋" w:hAnsi="仿宋" w:cs="TimesNewRomanPSMT" w:hint="eastAsia"/>
          <w:kern w:val="0"/>
          <w:sz w:val="28"/>
          <w:szCs w:val="28"/>
        </w:rPr>
        <w:t>，优化园区内部路网结构，</w:t>
      </w:r>
      <w:r w:rsidRPr="0070608A">
        <w:rPr>
          <w:rFonts w:ascii="仿宋" w:eastAsia="仿宋" w:hAnsi="仿宋" w:cs="TimesNewRomanPSMT" w:hint="eastAsia"/>
          <w:kern w:val="0"/>
          <w:sz w:val="28"/>
          <w:szCs w:val="28"/>
        </w:rPr>
        <w:t>打造客货有序的内部路网体系，实现</w:t>
      </w:r>
      <w:r>
        <w:rPr>
          <w:rFonts w:ascii="仿宋" w:eastAsia="仿宋" w:hAnsi="仿宋" w:cs="TimesNewRomanPSMT" w:hint="eastAsia"/>
          <w:kern w:val="0"/>
          <w:sz w:val="28"/>
          <w:szCs w:val="28"/>
        </w:rPr>
        <w:t>高新区</w:t>
      </w:r>
      <w:r w:rsidRPr="0070608A">
        <w:rPr>
          <w:rFonts w:ascii="仿宋" w:eastAsia="仿宋" w:hAnsi="仿宋" w:cs="TimesNewRomanPSMT" w:hint="eastAsia"/>
          <w:kern w:val="0"/>
          <w:sz w:val="28"/>
          <w:szCs w:val="28"/>
        </w:rPr>
        <w:t>各组团之间便捷的交通联系。明确典型道路断面方案，指导新建道路建设。</w:t>
      </w:r>
    </w:p>
    <w:p w:rsidR="0070608A" w:rsidRPr="00CA34E1" w:rsidRDefault="0070608A" w:rsidP="009F3523">
      <w:pPr>
        <w:spacing w:line="360" w:lineRule="auto"/>
        <w:ind w:firstLineChars="200" w:firstLine="560"/>
        <w:rPr>
          <w:rFonts w:ascii="黑体" w:eastAsia="黑体" w:hAnsi="黑体" w:cs="TimesNewRomanPSMT"/>
          <w:kern w:val="0"/>
          <w:sz w:val="28"/>
          <w:szCs w:val="28"/>
        </w:rPr>
      </w:pPr>
      <w:r w:rsidRPr="00CA34E1">
        <w:rPr>
          <w:rFonts w:ascii="黑体" w:eastAsia="黑体" w:hAnsi="黑体" w:cs="TimesNewRomanPSMT" w:hint="eastAsia"/>
          <w:kern w:val="0"/>
          <w:sz w:val="28"/>
          <w:szCs w:val="28"/>
        </w:rPr>
        <w:t>七、公共服务设施</w:t>
      </w:r>
    </w:p>
    <w:p w:rsidR="0070608A" w:rsidRDefault="00CA34E1"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公共服务设施</w:t>
      </w:r>
      <w:r w:rsidRPr="00CA34E1">
        <w:rPr>
          <w:rFonts w:ascii="仿宋" w:eastAsia="仿宋" w:hAnsi="仿宋" w:cs="TimesNewRomanPSMT" w:hint="eastAsia"/>
          <w:kern w:val="0"/>
          <w:sz w:val="28"/>
          <w:szCs w:val="28"/>
        </w:rPr>
        <w:t>根据规模和服务等级分为独立占地与非独立占地。</w:t>
      </w:r>
    </w:p>
    <w:p w:rsidR="00CA34E1" w:rsidRDefault="00CA34E1"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1、</w:t>
      </w:r>
      <w:r w:rsidRPr="00CA34E1">
        <w:rPr>
          <w:rFonts w:ascii="仿宋" w:eastAsia="仿宋" w:hAnsi="仿宋" w:cs="TimesNewRomanPSMT" w:hint="eastAsia"/>
          <w:kern w:val="0"/>
          <w:sz w:val="28"/>
          <w:szCs w:val="28"/>
        </w:rPr>
        <w:t>独立占地的公共服务设施配套如下：</w:t>
      </w:r>
    </w:p>
    <w:p w:rsidR="00CA34E1" w:rsidRDefault="00CA34E1"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（1）机关团体</w:t>
      </w:r>
    </w:p>
    <w:p w:rsidR="00CA34E1" w:rsidRDefault="00CA34E1"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新区片区保留现状政务中心、山洪地质预警中心、白竹社区服务中心，规划新建浯溪法庭、浯溪社区服务中心、长流社区服务中心、</w:t>
      </w:r>
      <w:r>
        <w:rPr>
          <w:rFonts w:ascii="仿宋" w:eastAsia="仿宋" w:hAnsi="仿宋" w:cs="TimesNewRomanPSMT" w:hint="eastAsia"/>
          <w:kern w:val="0"/>
          <w:sz w:val="28"/>
          <w:szCs w:val="28"/>
        </w:rPr>
        <w:lastRenderedPageBreak/>
        <w:t>五里社区服务中心、灯塔社区服务中心。白水片区保留现状白水法庭、</w:t>
      </w:r>
      <w:r w:rsidR="004E3418">
        <w:rPr>
          <w:rFonts w:ascii="仿宋" w:eastAsia="仿宋" w:hAnsi="仿宋" w:cs="TimesNewRomanPSMT" w:hint="eastAsia"/>
          <w:kern w:val="0"/>
          <w:sz w:val="28"/>
          <w:szCs w:val="28"/>
        </w:rPr>
        <w:t>衡枣高速白水交警中队、</w:t>
      </w:r>
      <w:r>
        <w:rPr>
          <w:rFonts w:ascii="仿宋" w:eastAsia="仿宋" w:hAnsi="仿宋" w:cs="TimesNewRomanPSMT" w:hint="eastAsia"/>
          <w:kern w:val="0"/>
          <w:sz w:val="28"/>
          <w:szCs w:val="28"/>
        </w:rPr>
        <w:t>东川村村委会、三星村村委会。</w:t>
      </w:r>
    </w:p>
    <w:p w:rsidR="00CA34E1" w:rsidRDefault="00CA34E1"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（2）教育设施</w:t>
      </w:r>
    </w:p>
    <w:p w:rsidR="00CA34E1" w:rsidRDefault="00CA34E1"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新区片区保留现状县职业中专、哈弗育才学校、浯溪小学、伯爵幼儿园，规划新建</w:t>
      </w:r>
      <w:r w:rsidR="004E3418">
        <w:rPr>
          <w:rFonts w:ascii="仿宋" w:eastAsia="仿宋" w:hAnsi="仿宋" w:cs="TimesNewRomanPSMT" w:hint="eastAsia"/>
          <w:kern w:val="0"/>
          <w:sz w:val="28"/>
          <w:szCs w:val="28"/>
        </w:rPr>
        <w:t>城南九年一贯制学校和灯塔小学。黎家坪片区保留现状云龙中学和中心幼儿园。白水片区保留现状芙蓉学校、仁冲完小和明智学校。</w:t>
      </w:r>
    </w:p>
    <w:p w:rsidR="004E3418" w:rsidRDefault="004E3418"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（3）医疗卫生设施</w:t>
      </w:r>
    </w:p>
    <w:p w:rsidR="004E3418" w:rsidRDefault="004E3418" w:rsidP="009F3523">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新区片区保留现状李氏骨伤专科医院，规划新建县人民医院。白水片区保留现状白水卫生院。</w:t>
      </w:r>
    </w:p>
    <w:p w:rsidR="004E3418" w:rsidRPr="004E3418" w:rsidRDefault="004E3418" w:rsidP="004E3418">
      <w:pPr>
        <w:spacing w:line="360" w:lineRule="auto"/>
        <w:ind w:firstLineChars="200" w:firstLine="560"/>
        <w:rPr>
          <w:rFonts w:ascii="仿宋" w:eastAsia="仿宋" w:hAnsi="仿宋" w:cs="TimesNewRomanPSMT"/>
          <w:kern w:val="0"/>
          <w:sz w:val="28"/>
          <w:szCs w:val="28"/>
        </w:rPr>
      </w:pPr>
      <w:r>
        <w:rPr>
          <w:rFonts w:ascii="仿宋" w:eastAsia="仿宋" w:hAnsi="仿宋" w:cs="TimesNewRomanPSMT" w:hint="eastAsia"/>
          <w:kern w:val="0"/>
          <w:sz w:val="28"/>
          <w:szCs w:val="28"/>
        </w:rPr>
        <w:t>2、非</w:t>
      </w:r>
      <w:r w:rsidRPr="00CA34E1">
        <w:rPr>
          <w:rFonts w:ascii="仿宋" w:eastAsia="仿宋" w:hAnsi="仿宋" w:cs="TimesNewRomanPSMT" w:hint="eastAsia"/>
          <w:kern w:val="0"/>
          <w:sz w:val="28"/>
          <w:szCs w:val="28"/>
        </w:rPr>
        <w:t>独立占地的公共服务设施</w:t>
      </w:r>
      <w:r>
        <w:rPr>
          <w:rFonts w:ascii="仿宋" w:eastAsia="仿宋" w:hAnsi="仿宋" w:cs="TimesNewRomanPSMT" w:hint="eastAsia"/>
          <w:kern w:val="0"/>
          <w:sz w:val="28"/>
          <w:szCs w:val="28"/>
        </w:rPr>
        <w:t>，根据</w:t>
      </w:r>
      <w:r w:rsidRPr="004E3418">
        <w:rPr>
          <w:rFonts w:ascii="仿宋" w:eastAsia="仿宋" w:hAnsi="仿宋" w:cs="TimesNewRomanPSMT" w:hint="eastAsia"/>
          <w:kern w:val="0"/>
          <w:sz w:val="28"/>
          <w:szCs w:val="28"/>
        </w:rPr>
        <w:t>《城市居住区规划设计标准（</w:t>
      </w:r>
      <w:r w:rsidRPr="004E3418">
        <w:rPr>
          <w:rFonts w:ascii="仿宋" w:eastAsia="仿宋" w:hAnsi="仿宋" w:cs="TimesNewRomanPSMT"/>
          <w:kern w:val="0"/>
          <w:sz w:val="28"/>
          <w:szCs w:val="28"/>
        </w:rPr>
        <w:t>GB50180-2018）</w:t>
      </w:r>
      <w:r w:rsidRPr="004E3418">
        <w:rPr>
          <w:rFonts w:ascii="仿宋" w:eastAsia="仿宋" w:hAnsi="仿宋" w:cs="TimesNewRomanPSMT" w:hint="eastAsia"/>
          <w:kern w:val="0"/>
          <w:sz w:val="28"/>
          <w:szCs w:val="28"/>
        </w:rPr>
        <w:t>》</w:t>
      </w:r>
      <w:r w:rsidRPr="004E3418">
        <w:rPr>
          <w:rFonts w:ascii="仿宋" w:eastAsia="仿宋" w:hAnsi="仿宋" w:cs="TimesNewRomanPSMT"/>
          <w:kern w:val="0"/>
          <w:sz w:val="28"/>
          <w:szCs w:val="28"/>
        </w:rPr>
        <w:t>《</w:t>
      </w:r>
      <w:r>
        <w:rPr>
          <w:rFonts w:ascii="仿宋" w:eastAsia="仿宋" w:hAnsi="仿宋" w:cs="TimesNewRomanPSMT" w:hint="eastAsia"/>
          <w:kern w:val="0"/>
          <w:sz w:val="28"/>
          <w:szCs w:val="28"/>
        </w:rPr>
        <w:t>永州</w:t>
      </w:r>
      <w:r w:rsidRPr="004E3418">
        <w:rPr>
          <w:rFonts w:ascii="仿宋" w:eastAsia="仿宋" w:hAnsi="仿宋" w:cs="TimesNewRomanPSMT"/>
          <w:kern w:val="0"/>
          <w:sz w:val="28"/>
          <w:szCs w:val="28"/>
        </w:rPr>
        <w:t>市城市规划管理技术规定</w:t>
      </w:r>
      <w:r>
        <w:rPr>
          <w:rFonts w:ascii="仿宋" w:eastAsia="仿宋" w:hAnsi="仿宋" w:cs="TimesNewRomanPSMT" w:hint="eastAsia"/>
          <w:kern w:val="0"/>
          <w:sz w:val="28"/>
          <w:szCs w:val="28"/>
        </w:rPr>
        <w:t>（2</w:t>
      </w:r>
      <w:r>
        <w:rPr>
          <w:rFonts w:ascii="仿宋" w:eastAsia="仿宋" w:hAnsi="仿宋" w:cs="TimesNewRomanPSMT"/>
          <w:kern w:val="0"/>
          <w:sz w:val="28"/>
          <w:szCs w:val="28"/>
        </w:rPr>
        <w:t>023</w:t>
      </w:r>
      <w:r>
        <w:rPr>
          <w:rFonts w:ascii="仿宋" w:eastAsia="仿宋" w:hAnsi="仿宋" w:cs="TimesNewRomanPSMT" w:hint="eastAsia"/>
          <w:kern w:val="0"/>
          <w:sz w:val="28"/>
          <w:szCs w:val="28"/>
        </w:rPr>
        <w:t>年修订）</w:t>
      </w:r>
      <w:r w:rsidRPr="004E3418">
        <w:rPr>
          <w:rFonts w:ascii="仿宋" w:eastAsia="仿宋" w:hAnsi="仿宋" w:cs="TimesNewRomanPSMT"/>
          <w:kern w:val="0"/>
          <w:sz w:val="28"/>
          <w:szCs w:val="28"/>
        </w:rPr>
        <w:t>》，按5分钟生活圈和10分钟生活圈具体要求进行配置。</w:t>
      </w:r>
    </w:p>
    <w:p w:rsidR="004E3418" w:rsidRPr="007A2CDC" w:rsidRDefault="004E3418" w:rsidP="009F3523">
      <w:pPr>
        <w:spacing w:line="360" w:lineRule="auto"/>
        <w:ind w:firstLineChars="200" w:firstLine="560"/>
        <w:rPr>
          <w:rFonts w:ascii="黑体" w:eastAsia="黑体" w:hAnsi="黑体" w:cs="TimesNewRomanPSMT"/>
          <w:kern w:val="0"/>
          <w:sz w:val="28"/>
          <w:szCs w:val="28"/>
        </w:rPr>
      </w:pPr>
      <w:r w:rsidRPr="007A2CDC">
        <w:rPr>
          <w:rFonts w:ascii="黑体" w:eastAsia="黑体" w:hAnsi="黑体" w:cs="TimesNewRomanPSMT" w:hint="eastAsia"/>
          <w:kern w:val="0"/>
          <w:sz w:val="28"/>
          <w:szCs w:val="28"/>
        </w:rPr>
        <w:t>八、市政公用设施</w:t>
      </w:r>
    </w:p>
    <w:p w:rsidR="004E3418" w:rsidRPr="006E7F62" w:rsidRDefault="004E3418" w:rsidP="009F3523">
      <w:pPr>
        <w:spacing w:line="360" w:lineRule="auto"/>
        <w:ind w:firstLineChars="200" w:firstLine="560"/>
        <w:rPr>
          <w:rFonts w:ascii="仿宋" w:eastAsia="仿宋" w:hAnsi="仿宋" w:cs="TimesNewRomanPSMT"/>
          <w:kern w:val="0"/>
          <w:sz w:val="28"/>
          <w:szCs w:val="28"/>
        </w:rPr>
      </w:pPr>
      <w:r w:rsidRPr="006E7F62">
        <w:rPr>
          <w:rFonts w:ascii="仿宋" w:eastAsia="仿宋" w:hAnsi="仿宋" w:cs="TimesNewRomanPSMT" w:hint="eastAsia"/>
          <w:kern w:val="0"/>
          <w:sz w:val="28"/>
          <w:szCs w:val="28"/>
        </w:rPr>
        <w:t>1</w:t>
      </w:r>
      <w:r w:rsidR="00025008" w:rsidRPr="006E7F62">
        <w:rPr>
          <w:rFonts w:ascii="仿宋" w:eastAsia="仿宋" w:hAnsi="仿宋" w:cs="TimesNewRomanPSMT" w:hint="eastAsia"/>
          <w:kern w:val="0"/>
          <w:sz w:val="28"/>
          <w:szCs w:val="28"/>
        </w:rPr>
        <w:t>、给水工程</w:t>
      </w:r>
    </w:p>
    <w:p w:rsidR="00025008" w:rsidRPr="006E7F62" w:rsidRDefault="00025008" w:rsidP="00025008">
      <w:pPr>
        <w:ind w:firstLine="600"/>
        <w:rPr>
          <w:rFonts w:ascii="仿宋" w:eastAsia="仿宋" w:hAnsi="仿宋"/>
          <w:sz w:val="28"/>
          <w:szCs w:val="28"/>
        </w:rPr>
      </w:pPr>
      <w:r w:rsidRPr="006E7F62">
        <w:rPr>
          <w:rFonts w:ascii="仿宋" w:eastAsia="仿宋" w:hAnsi="仿宋" w:cs="TimesNewRomanPSMT" w:hint="eastAsia"/>
          <w:kern w:val="0"/>
          <w:sz w:val="28"/>
          <w:szCs w:val="28"/>
        </w:rPr>
        <w:t>新区片区属于新埠头水厂供水范围，新埠头水厂</w:t>
      </w:r>
      <w:r w:rsidRPr="006E7F62">
        <w:rPr>
          <w:rFonts w:ascii="仿宋" w:eastAsia="仿宋" w:hAnsi="仿宋"/>
          <w:sz w:val="28"/>
          <w:szCs w:val="28"/>
        </w:rPr>
        <w:t>设计规模16万m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。黎家坪片区</w:t>
      </w:r>
      <w:r w:rsidRPr="006E7F62">
        <w:rPr>
          <w:rFonts w:ascii="仿宋" w:eastAsia="仿宋" w:hAnsi="仿宋"/>
          <w:sz w:val="28"/>
          <w:szCs w:val="28"/>
        </w:rPr>
        <w:t>纳入祁阳市大村甸水厂供水系统</w:t>
      </w:r>
      <w:r w:rsidRPr="006E7F62">
        <w:rPr>
          <w:rFonts w:ascii="仿宋" w:eastAsia="仿宋" w:hAnsi="仿宋" w:hint="eastAsia"/>
          <w:sz w:val="28"/>
          <w:szCs w:val="28"/>
        </w:rPr>
        <w:t>，</w:t>
      </w:r>
      <w:r w:rsidRPr="006E7F62">
        <w:rPr>
          <w:rFonts w:ascii="仿宋" w:eastAsia="仿宋" w:hAnsi="仿宋"/>
          <w:sz w:val="28"/>
          <w:szCs w:val="28"/>
        </w:rPr>
        <w:t>黎家坪镇水厂作为备用</w:t>
      </w:r>
      <w:r w:rsidRPr="006E7F62">
        <w:rPr>
          <w:rFonts w:ascii="仿宋" w:eastAsia="仿宋" w:hAnsi="仿宋" w:hint="eastAsia"/>
          <w:sz w:val="28"/>
          <w:szCs w:val="28"/>
        </w:rPr>
        <w:t>水源，</w:t>
      </w:r>
      <w:r w:rsidRPr="006E7F62">
        <w:rPr>
          <w:rFonts w:ascii="仿宋" w:eastAsia="仿宋" w:hAnsi="仿宋"/>
          <w:sz w:val="28"/>
          <w:szCs w:val="28"/>
        </w:rPr>
        <w:t>大村甸水厂</w:t>
      </w:r>
      <w:r w:rsidRPr="006E7F62">
        <w:rPr>
          <w:rFonts w:ascii="仿宋" w:eastAsia="仿宋" w:hAnsi="仿宋" w:hint="eastAsia"/>
          <w:sz w:val="28"/>
          <w:szCs w:val="28"/>
        </w:rPr>
        <w:t>设计</w:t>
      </w:r>
      <w:r w:rsidRPr="006E7F62">
        <w:rPr>
          <w:rFonts w:ascii="仿宋" w:eastAsia="仿宋" w:hAnsi="仿宋"/>
          <w:sz w:val="28"/>
          <w:szCs w:val="28"/>
        </w:rPr>
        <w:t>规模为6万m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，规划</w:t>
      </w:r>
      <w:r w:rsidRPr="006E7F62">
        <w:rPr>
          <w:rFonts w:ascii="仿宋" w:eastAsia="仿宋" w:hAnsi="仿宋"/>
          <w:sz w:val="28"/>
          <w:szCs w:val="28"/>
        </w:rPr>
        <w:t>扩建黎家坪水厂至3.5万m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w:t>
      </w:r>
      <w:r w:rsidRPr="006E7F62">
        <w:rPr>
          <w:rFonts w:ascii="仿宋" w:eastAsia="仿宋" w:hAnsi="仿宋"/>
          <w:sz w:val="28"/>
          <w:szCs w:val="28"/>
        </w:rPr>
        <w:t>白水片区由</w:t>
      </w:r>
      <w:r w:rsidRPr="006E7F62">
        <w:rPr>
          <w:rFonts w:ascii="仿宋" w:eastAsia="仿宋" w:hAnsi="仿宋" w:hint="eastAsia"/>
          <w:sz w:val="28"/>
          <w:szCs w:val="28"/>
        </w:rPr>
        <w:t>城乡供水一体化二期工程</w:t>
      </w:r>
      <w:r w:rsidRPr="006E7F62">
        <w:rPr>
          <w:rFonts w:ascii="仿宋" w:eastAsia="仿宋" w:hAnsi="仿宋"/>
          <w:sz w:val="28"/>
          <w:szCs w:val="28"/>
        </w:rPr>
        <w:t>供水</w:t>
      </w:r>
      <w:r w:rsidRPr="006E7F62">
        <w:rPr>
          <w:rFonts w:ascii="仿宋" w:eastAsia="仿宋" w:hAnsi="仿宋" w:hint="eastAsia"/>
          <w:sz w:val="28"/>
          <w:szCs w:val="28"/>
        </w:rPr>
        <w:t>，总设计规模约6万</w:t>
      </w:r>
      <w:r w:rsidRPr="006E7F62">
        <w:rPr>
          <w:rFonts w:ascii="仿宋" w:eastAsia="仿宋" w:hAnsi="仿宋"/>
          <w:sz w:val="28"/>
          <w:szCs w:val="28"/>
        </w:rPr>
        <w:t>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（其中潘市水厂2万</w:t>
      </w:r>
      <w:r w:rsidRPr="006E7F62">
        <w:rPr>
          <w:rFonts w:ascii="仿宋" w:eastAsia="仿宋" w:hAnsi="仿宋"/>
          <w:sz w:val="28"/>
          <w:szCs w:val="28"/>
        </w:rPr>
        <w:t>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，大江水厂4万</w:t>
      </w:r>
      <w:r w:rsidRPr="006E7F62">
        <w:rPr>
          <w:rFonts w:ascii="仿宋" w:eastAsia="仿宋" w:hAnsi="仿宋"/>
          <w:sz w:val="28"/>
          <w:szCs w:val="28"/>
        </w:rPr>
        <w:t>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w:t>
      </w:r>
      <w:r w:rsidRPr="006E7F62">
        <w:rPr>
          <w:rFonts w:ascii="仿宋" w:eastAsia="仿宋" w:hAnsi="仿宋"/>
          <w:sz w:val="28"/>
          <w:szCs w:val="28"/>
        </w:rPr>
        <w:t>白水镇水厂</w:t>
      </w:r>
      <w:r w:rsidRPr="006E7F62">
        <w:rPr>
          <w:rFonts w:ascii="仿宋" w:eastAsia="仿宋" w:hAnsi="仿宋" w:hint="eastAsia"/>
          <w:sz w:val="28"/>
          <w:szCs w:val="28"/>
        </w:rPr>
        <w:t>作为备用水源，</w:t>
      </w:r>
      <w:r w:rsidR="00CD456F">
        <w:rPr>
          <w:rFonts w:ascii="仿宋" w:eastAsia="仿宋" w:hAnsi="仿宋" w:hint="eastAsia"/>
          <w:sz w:val="28"/>
          <w:szCs w:val="28"/>
        </w:rPr>
        <w:t>规划</w:t>
      </w:r>
      <w:r w:rsidRPr="006E7F62">
        <w:rPr>
          <w:rFonts w:ascii="仿宋" w:eastAsia="仿宋" w:hAnsi="仿宋"/>
          <w:sz w:val="28"/>
          <w:szCs w:val="28"/>
        </w:rPr>
        <w:t>扩建至3.5万m</w:t>
      </w:r>
      <w:r w:rsidRPr="006E7F62">
        <w:rPr>
          <w:rFonts w:ascii="仿宋" w:eastAsia="仿宋" w:hAnsi="仿宋"/>
          <w:sz w:val="28"/>
          <w:szCs w:val="28"/>
          <w:vertAlign w:val="superscript"/>
        </w:rPr>
        <w:t>3</w:t>
      </w:r>
      <w:r w:rsidRPr="006E7F62">
        <w:rPr>
          <w:rFonts w:ascii="仿宋" w:eastAsia="仿宋" w:hAnsi="仿宋"/>
          <w:sz w:val="28"/>
          <w:szCs w:val="28"/>
        </w:rPr>
        <w:t>/d。</w:t>
      </w:r>
    </w:p>
    <w:p w:rsidR="00025008" w:rsidRPr="006E7F62" w:rsidRDefault="00025008" w:rsidP="00025008">
      <w:pPr>
        <w:ind w:firstLine="600"/>
        <w:rPr>
          <w:rFonts w:ascii="仿宋" w:eastAsia="仿宋" w:hAnsi="仿宋"/>
          <w:sz w:val="28"/>
          <w:szCs w:val="28"/>
        </w:rPr>
      </w:pPr>
      <w:r w:rsidRPr="006E7F62">
        <w:rPr>
          <w:rFonts w:ascii="仿宋" w:eastAsia="仿宋" w:hAnsi="仿宋" w:hint="eastAsia"/>
          <w:sz w:val="28"/>
          <w:szCs w:val="28"/>
        </w:rPr>
        <w:t>2、污水工程</w:t>
      </w:r>
    </w:p>
    <w:p w:rsidR="00025008" w:rsidRPr="006E7F62" w:rsidRDefault="00025008" w:rsidP="00025008">
      <w:pPr>
        <w:ind w:firstLine="600"/>
        <w:rPr>
          <w:rFonts w:ascii="仿宋" w:eastAsia="仿宋" w:hAnsi="仿宋"/>
          <w:sz w:val="28"/>
          <w:szCs w:val="28"/>
        </w:rPr>
      </w:pPr>
      <w:r w:rsidRPr="006E7F62">
        <w:rPr>
          <w:rFonts w:ascii="仿宋" w:eastAsia="仿宋" w:hAnsi="仿宋"/>
          <w:sz w:val="28"/>
          <w:szCs w:val="28"/>
        </w:rPr>
        <w:lastRenderedPageBreak/>
        <w:t>新区</w:t>
      </w:r>
      <w:r w:rsidRPr="006E7F62">
        <w:rPr>
          <w:rFonts w:ascii="仿宋" w:eastAsia="仿宋" w:hAnsi="仿宋" w:hint="eastAsia"/>
          <w:sz w:val="28"/>
          <w:szCs w:val="28"/>
        </w:rPr>
        <w:t>片区</w:t>
      </w:r>
      <w:r w:rsidRPr="006E7F62">
        <w:rPr>
          <w:rFonts w:ascii="仿宋" w:eastAsia="仿宋" w:hAnsi="仿宋"/>
          <w:sz w:val="28"/>
          <w:szCs w:val="28"/>
        </w:rPr>
        <w:t>属于白竹污水处理厂纳污范围，白竹污水厂设计规模</w:t>
      </w:r>
      <w:r w:rsidRPr="006E7F62">
        <w:rPr>
          <w:rFonts w:ascii="仿宋" w:eastAsia="仿宋" w:hAnsi="仿宋" w:hint="eastAsia"/>
          <w:sz w:val="28"/>
          <w:szCs w:val="28"/>
        </w:rPr>
        <w:t>为</w:t>
      </w:r>
      <w:r w:rsidRPr="006E7F62">
        <w:rPr>
          <w:rFonts w:ascii="仿宋" w:eastAsia="仿宋" w:hAnsi="仿宋"/>
          <w:sz w:val="28"/>
          <w:szCs w:val="28"/>
        </w:rPr>
        <w:t>5万m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。黎家坪片区规划新建一处</w:t>
      </w:r>
      <w:r w:rsidR="00CD456F">
        <w:rPr>
          <w:rFonts w:ascii="仿宋" w:eastAsia="仿宋" w:hAnsi="仿宋" w:hint="eastAsia"/>
          <w:sz w:val="28"/>
          <w:szCs w:val="28"/>
        </w:rPr>
        <w:t>工业</w:t>
      </w:r>
      <w:r w:rsidRPr="006E7F62">
        <w:rPr>
          <w:rFonts w:ascii="仿宋" w:eastAsia="仿宋" w:hAnsi="仿宋" w:hint="eastAsia"/>
          <w:sz w:val="28"/>
          <w:szCs w:val="28"/>
        </w:rPr>
        <w:t>污水处理厂，占地面积2</w:t>
      </w:r>
      <w:r w:rsidRPr="006E7F62">
        <w:rPr>
          <w:rFonts w:ascii="仿宋" w:eastAsia="仿宋" w:hAnsi="仿宋"/>
          <w:sz w:val="28"/>
          <w:szCs w:val="28"/>
        </w:rPr>
        <w:t>.19</w:t>
      </w:r>
      <w:r w:rsidRPr="006E7F62">
        <w:rPr>
          <w:rFonts w:ascii="仿宋" w:eastAsia="仿宋" w:hAnsi="仿宋" w:hint="eastAsia"/>
          <w:sz w:val="28"/>
          <w:szCs w:val="28"/>
        </w:rPr>
        <w:t>公顷，设计规模</w:t>
      </w:r>
      <w:r w:rsidRPr="006E7F62">
        <w:rPr>
          <w:rFonts w:ascii="仿宋" w:eastAsia="仿宋" w:hAnsi="仿宋"/>
          <w:sz w:val="28"/>
          <w:szCs w:val="28"/>
        </w:rPr>
        <w:t>1.2万m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。白水片区规划扩建现状工业污水处理厂至</w:t>
      </w:r>
      <w:r w:rsidRPr="006E7F62">
        <w:rPr>
          <w:rFonts w:ascii="仿宋" w:eastAsia="仿宋" w:hAnsi="仿宋"/>
          <w:sz w:val="28"/>
          <w:szCs w:val="28"/>
        </w:rPr>
        <w:t>2.5万m</w:t>
      </w:r>
      <w:r w:rsidRPr="006E7F62">
        <w:rPr>
          <w:rFonts w:ascii="仿宋" w:eastAsia="仿宋" w:hAnsi="仿宋"/>
          <w:sz w:val="28"/>
          <w:szCs w:val="28"/>
          <w:vertAlign w:val="superscript"/>
        </w:rPr>
        <w:t>3</w:t>
      </w:r>
      <w:r w:rsidRPr="006E7F62">
        <w:rPr>
          <w:rFonts w:ascii="仿宋" w:eastAsia="仿宋" w:hAnsi="仿宋"/>
          <w:sz w:val="28"/>
          <w:szCs w:val="28"/>
        </w:rPr>
        <w:t>/d</w:t>
      </w:r>
      <w:r w:rsidRPr="006E7F62">
        <w:rPr>
          <w:rFonts w:ascii="仿宋" w:eastAsia="仿宋" w:hAnsi="仿宋" w:hint="eastAsia"/>
          <w:sz w:val="28"/>
          <w:szCs w:val="28"/>
        </w:rPr>
        <w:t>。</w:t>
      </w:r>
    </w:p>
    <w:p w:rsidR="00025008" w:rsidRPr="006E7F62" w:rsidRDefault="00025008" w:rsidP="00025008">
      <w:pPr>
        <w:ind w:firstLine="600"/>
        <w:rPr>
          <w:rFonts w:ascii="仿宋" w:eastAsia="仿宋" w:hAnsi="仿宋"/>
          <w:sz w:val="28"/>
          <w:szCs w:val="28"/>
        </w:rPr>
      </w:pPr>
      <w:r w:rsidRPr="006E7F62">
        <w:rPr>
          <w:rFonts w:ascii="仿宋" w:eastAsia="仿宋" w:hAnsi="仿宋" w:hint="eastAsia"/>
          <w:sz w:val="28"/>
          <w:szCs w:val="28"/>
        </w:rPr>
        <w:t>3、电力工程</w:t>
      </w:r>
    </w:p>
    <w:p w:rsidR="00025008" w:rsidRPr="006E7F62" w:rsidRDefault="00611BFC" w:rsidP="00025008">
      <w:pPr>
        <w:ind w:firstLine="600"/>
        <w:rPr>
          <w:rFonts w:ascii="仿宋" w:eastAsia="仿宋" w:hAnsi="仿宋" w:cs="Times New Roman"/>
          <w:sz w:val="28"/>
          <w:szCs w:val="28"/>
        </w:rPr>
      </w:pPr>
      <w:r w:rsidRPr="006E7F62">
        <w:rPr>
          <w:rFonts w:ascii="仿宋" w:eastAsia="仿宋" w:hAnsi="仿宋" w:hint="eastAsia"/>
          <w:sz w:val="28"/>
          <w:szCs w:val="28"/>
        </w:rPr>
        <w:t>新区片区规划扩建</w:t>
      </w:r>
      <w:r w:rsidRPr="006E7F62">
        <w:rPr>
          <w:rFonts w:ascii="仿宋" w:eastAsia="仿宋" w:hAnsi="仿宋"/>
          <w:sz w:val="28"/>
          <w:szCs w:val="28"/>
        </w:rPr>
        <w:t>110kV冠山变</w:t>
      </w:r>
      <w:r w:rsidRPr="006E7F62">
        <w:rPr>
          <w:rFonts w:ascii="仿宋" w:eastAsia="仿宋" w:hAnsi="仿宋" w:hint="eastAsia"/>
          <w:sz w:val="28"/>
          <w:szCs w:val="28"/>
        </w:rPr>
        <w:t>至</w:t>
      </w:r>
      <w:r w:rsidRPr="006E7F62">
        <w:rPr>
          <w:rFonts w:ascii="仿宋" w:eastAsia="仿宋" w:hAnsi="仿宋"/>
          <w:sz w:val="28"/>
          <w:szCs w:val="28"/>
        </w:rPr>
        <w:t>3×50MVA，</w:t>
      </w:r>
      <w:r w:rsidRPr="006E7F62">
        <w:rPr>
          <w:rFonts w:ascii="仿宋" w:eastAsia="仿宋" w:hAnsi="仿宋" w:hint="eastAsia"/>
          <w:sz w:val="28"/>
          <w:szCs w:val="28"/>
        </w:rPr>
        <w:t>规划新建</w:t>
      </w:r>
      <w:r w:rsidRPr="006E7F62">
        <w:rPr>
          <w:rFonts w:ascii="仿宋" w:eastAsia="仿宋" w:hAnsi="仿宋"/>
          <w:sz w:val="28"/>
          <w:szCs w:val="28"/>
        </w:rPr>
        <w:t>110kV新区变</w:t>
      </w:r>
      <w:r w:rsidRPr="006E7F62">
        <w:rPr>
          <w:rFonts w:ascii="仿宋" w:eastAsia="仿宋" w:hAnsi="仿宋" w:hint="eastAsia"/>
          <w:sz w:val="28"/>
          <w:szCs w:val="28"/>
        </w:rPr>
        <w:t>和</w:t>
      </w:r>
      <w:r w:rsidRPr="006E7F62">
        <w:rPr>
          <w:rFonts w:ascii="仿宋" w:eastAsia="仿宋" w:hAnsi="仿宋"/>
          <w:sz w:val="28"/>
          <w:szCs w:val="28"/>
        </w:rPr>
        <w:t>110kV段家变</w:t>
      </w:r>
      <w:r w:rsidRPr="006E7F62">
        <w:rPr>
          <w:rFonts w:ascii="仿宋" w:eastAsia="仿宋" w:hAnsi="仿宋" w:hint="eastAsia"/>
          <w:sz w:val="28"/>
          <w:szCs w:val="28"/>
        </w:rPr>
        <w:t>，设计容量均为</w:t>
      </w:r>
      <w:r w:rsidRPr="006E7F62">
        <w:rPr>
          <w:rFonts w:ascii="仿宋" w:eastAsia="仿宋" w:hAnsi="仿宋"/>
          <w:sz w:val="28"/>
          <w:szCs w:val="28"/>
        </w:rPr>
        <w:t>2×50MVA</w:t>
      </w:r>
      <w:r w:rsidRPr="006E7F62">
        <w:rPr>
          <w:rFonts w:ascii="仿宋" w:eastAsia="仿宋" w:hAnsi="仿宋" w:hint="eastAsia"/>
          <w:sz w:val="28"/>
          <w:szCs w:val="28"/>
        </w:rPr>
        <w:t>。黎家坪片区规划扩建</w:t>
      </w:r>
      <w:r w:rsidRPr="006E7F62">
        <w:rPr>
          <w:rFonts w:ascii="仿宋" w:eastAsia="仿宋" w:hAnsi="仿宋"/>
          <w:sz w:val="28"/>
          <w:szCs w:val="28"/>
        </w:rPr>
        <w:t>110kV响水岩</w:t>
      </w:r>
      <w:r w:rsidRPr="006E7F62">
        <w:rPr>
          <w:rFonts w:ascii="仿宋" w:eastAsia="仿宋" w:hAnsi="仿宋" w:hint="eastAsia"/>
          <w:sz w:val="28"/>
          <w:szCs w:val="28"/>
        </w:rPr>
        <w:t>变至</w:t>
      </w:r>
      <w:r w:rsidR="00FA26BF" w:rsidRPr="006E7F62">
        <w:rPr>
          <w:rFonts w:ascii="仿宋" w:eastAsia="仿宋" w:hAnsi="仿宋"/>
          <w:sz w:val="28"/>
          <w:szCs w:val="28"/>
        </w:rPr>
        <w:t>113MVA</w:t>
      </w:r>
      <w:r w:rsidR="00FA26BF" w:rsidRPr="006E7F62">
        <w:rPr>
          <w:rFonts w:ascii="仿宋" w:eastAsia="仿宋" w:hAnsi="仿宋" w:hint="eastAsia"/>
          <w:sz w:val="28"/>
          <w:szCs w:val="28"/>
        </w:rPr>
        <w:t>。白水片区规划扩建</w:t>
      </w:r>
      <w:r w:rsidR="00FA26BF" w:rsidRPr="006E7F62">
        <w:rPr>
          <w:rFonts w:ascii="仿宋" w:eastAsia="仿宋" w:hAnsi="仿宋" w:cs="Times New Roman"/>
          <w:sz w:val="28"/>
          <w:szCs w:val="28"/>
        </w:rPr>
        <w:t>仁冲110kV变</w:t>
      </w:r>
      <w:r w:rsidR="00FA26BF" w:rsidRPr="006E7F62">
        <w:rPr>
          <w:rFonts w:ascii="仿宋" w:eastAsia="仿宋" w:hAnsi="仿宋" w:cs="Times New Roman" w:hint="eastAsia"/>
          <w:sz w:val="28"/>
          <w:szCs w:val="28"/>
        </w:rPr>
        <w:t>至3</w:t>
      </w:r>
      <w:r w:rsidR="00FA26BF" w:rsidRPr="006E7F62">
        <w:rPr>
          <w:rFonts w:ascii="仿宋" w:eastAsia="仿宋" w:hAnsi="仿宋"/>
          <w:sz w:val="28"/>
          <w:szCs w:val="28"/>
        </w:rPr>
        <w:t>×</w:t>
      </w:r>
      <w:r w:rsidR="00FA26BF" w:rsidRPr="006E7F62">
        <w:rPr>
          <w:rFonts w:ascii="仿宋" w:eastAsia="仿宋" w:hAnsi="仿宋" w:cs="Times New Roman"/>
          <w:sz w:val="28"/>
          <w:szCs w:val="28"/>
        </w:rPr>
        <w:t>63MVA</w:t>
      </w:r>
      <w:r w:rsidR="003C7EED" w:rsidRPr="006E7F62">
        <w:rPr>
          <w:rFonts w:ascii="仿宋" w:eastAsia="仿宋" w:hAnsi="仿宋" w:cs="Times New Roman" w:hint="eastAsia"/>
          <w:sz w:val="28"/>
          <w:szCs w:val="28"/>
        </w:rPr>
        <w:t>。</w:t>
      </w:r>
    </w:p>
    <w:p w:rsidR="003C7EED" w:rsidRPr="006E7F62" w:rsidRDefault="003C7EED" w:rsidP="00025008">
      <w:pPr>
        <w:ind w:firstLine="600"/>
        <w:rPr>
          <w:rFonts w:ascii="仿宋" w:eastAsia="仿宋" w:hAnsi="仿宋" w:cs="Times New Roman"/>
          <w:sz w:val="28"/>
          <w:szCs w:val="28"/>
        </w:rPr>
      </w:pPr>
      <w:r w:rsidRPr="006E7F62">
        <w:rPr>
          <w:rFonts w:ascii="仿宋" w:eastAsia="仿宋" w:hAnsi="仿宋" w:cs="Times New Roman" w:hint="eastAsia"/>
          <w:sz w:val="28"/>
          <w:szCs w:val="28"/>
        </w:rPr>
        <w:t>4、燃气设施</w:t>
      </w:r>
    </w:p>
    <w:p w:rsidR="003C7EED" w:rsidRDefault="00CD456F" w:rsidP="00025008">
      <w:pPr>
        <w:ind w:firstLine="600"/>
        <w:rPr>
          <w:rFonts w:ascii="仿宋" w:eastAsia="仿宋" w:hAnsi="仿宋"/>
          <w:sz w:val="28"/>
          <w:szCs w:val="28"/>
        </w:rPr>
      </w:pPr>
      <w:r>
        <w:rPr>
          <w:rFonts w:ascii="仿宋" w:eastAsia="仿宋" w:hAnsi="仿宋" w:hint="eastAsia"/>
          <w:sz w:val="28"/>
          <w:szCs w:val="28"/>
        </w:rPr>
        <w:t>祁阳高新区气源以管道天然气为主，白水片区规划新建一处燃气门站。</w:t>
      </w:r>
      <w:r w:rsidR="003C7EED" w:rsidRPr="006E7F62">
        <w:rPr>
          <w:rFonts w:ascii="仿宋" w:eastAsia="仿宋" w:hAnsi="仿宋" w:hint="eastAsia"/>
          <w:sz w:val="28"/>
          <w:szCs w:val="28"/>
        </w:rPr>
        <w:t>新建白水分输站至白水燃气门站、新区片区燃气综合站天然气管道，</w:t>
      </w:r>
      <w:r w:rsidR="00D22A22" w:rsidRPr="006E7F62">
        <w:rPr>
          <w:rFonts w:ascii="仿宋" w:eastAsia="仿宋" w:hAnsi="仿宋" w:hint="eastAsia"/>
          <w:sz w:val="28"/>
          <w:szCs w:val="28"/>
        </w:rPr>
        <w:t>以及新区片区燃气综合站至黎家坪片区天然气管道，完善各片区内部燃气管网。</w:t>
      </w:r>
    </w:p>
    <w:p w:rsidR="009F4B93" w:rsidRDefault="009F4B93" w:rsidP="009F3523">
      <w:pPr>
        <w:spacing w:line="360" w:lineRule="auto"/>
        <w:ind w:firstLineChars="200" w:firstLine="560"/>
        <w:rPr>
          <w:rFonts w:ascii="仿宋" w:eastAsia="仿宋" w:hAnsi="仿宋" w:cs="TimesNewRomanPSMT"/>
          <w:kern w:val="0"/>
          <w:sz w:val="28"/>
          <w:szCs w:val="28"/>
        </w:rPr>
      </w:pPr>
    </w:p>
    <w:p w:rsidR="009F4B93" w:rsidRDefault="009F4B93" w:rsidP="009F3523">
      <w:pPr>
        <w:spacing w:line="360" w:lineRule="auto"/>
        <w:ind w:firstLineChars="200" w:firstLine="560"/>
        <w:rPr>
          <w:rFonts w:ascii="仿宋" w:eastAsia="仿宋" w:hAnsi="仿宋" w:cs="TimesNewRomanPSMT"/>
          <w:kern w:val="0"/>
          <w:sz w:val="28"/>
          <w:szCs w:val="28"/>
        </w:rPr>
      </w:pPr>
    </w:p>
    <w:p w:rsidR="009F4B93" w:rsidRDefault="009F4B93" w:rsidP="009F3523">
      <w:pPr>
        <w:spacing w:line="360" w:lineRule="auto"/>
        <w:ind w:firstLineChars="200" w:firstLine="560"/>
        <w:rPr>
          <w:rFonts w:ascii="仿宋" w:eastAsia="仿宋" w:hAnsi="仿宋" w:cs="TimesNewRomanPSMT"/>
          <w:kern w:val="0"/>
          <w:sz w:val="28"/>
          <w:szCs w:val="28"/>
        </w:rPr>
      </w:pPr>
    </w:p>
    <w:p w:rsidR="009F4B93" w:rsidRDefault="009F4B93" w:rsidP="009F3523">
      <w:pPr>
        <w:spacing w:line="360" w:lineRule="auto"/>
        <w:ind w:firstLineChars="200" w:firstLine="560"/>
        <w:rPr>
          <w:rFonts w:ascii="仿宋" w:eastAsia="仿宋" w:hAnsi="仿宋" w:cs="TimesNewRomanPSMT"/>
          <w:kern w:val="0"/>
          <w:sz w:val="28"/>
          <w:szCs w:val="28"/>
        </w:rPr>
      </w:pPr>
    </w:p>
    <w:p w:rsidR="004E3418" w:rsidRPr="00025008" w:rsidRDefault="004E3418" w:rsidP="009F3523">
      <w:pPr>
        <w:spacing w:line="360" w:lineRule="auto"/>
        <w:ind w:firstLineChars="200" w:firstLine="560"/>
        <w:rPr>
          <w:rFonts w:ascii="仿宋" w:eastAsia="仿宋" w:hAnsi="仿宋" w:cs="TimesNewRomanPSMT"/>
          <w:kern w:val="0"/>
          <w:sz w:val="28"/>
          <w:szCs w:val="28"/>
        </w:rPr>
      </w:pPr>
    </w:p>
    <w:sectPr w:rsidR="004E3418" w:rsidRPr="00025008" w:rsidSect="009F4B93">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770" w:rsidRDefault="00296770" w:rsidP="00512ACA">
      <w:r>
        <w:separator/>
      </w:r>
    </w:p>
  </w:endnote>
  <w:endnote w:type="continuationSeparator" w:id="0">
    <w:p w:rsidR="00296770" w:rsidRDefault="00296770" w:rsidP="0051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等线"/>
    <w:panose1 w:val="00000000000000000000"/>
    <w:charset w:val="86"/>
    <w:family w:val="auto"/>
    <w:notTrueType/>
    <w:pitch w:val="default"/>
    <w:sig w:usb0="00000003"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770" w:rsidRDefault="00296770" w:rsidP="00512ACA">
      <w:r>
        <w:separator/>
      </w:r>
    </w:p>
  </w:footnote>
  <w:footnote w:type="continuationSeparator" w:id="0">
    <w:p w:rsidR="00296770" w:rsidRDefault="00296770" w:rsidP="00512A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E82"/>
    <w:rsid w:val="00025008"/>
    <w:rsid w:val="00296770"/>
    <w:rsid w:val="003C7EED"/>
    <w:rsid w:val="00487018"/>
    <w:rsid w:val="004E3418"/>
    <w:rsid w:val="00512ACA"/>
    <w:rsid w:val="00553C94"/>
    <w:rsid w:val="00611BFC"/>
    <w:rsid w:val="006E7F62"/>
    <w:rsid w:val="0070608A"/>
    <w:rsid w:val="007A2CDC"/>
    <w:rsid w:val="008A7E82"/>
    <w:rsid w:val="009E3215"/>
    <w:rsid w:val="009F3523"/>
    <w:rsid w:val="009F4B93"/>
    <w:rsid w:val="00CA34E1"/>
    <w:rsid w:val="00CD456F"/>
    <w:rsid w:val="00D22A22"/>
    <w:rsid w:val="00DC0D45"/>
    <w:rsid w:val="00FA2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4C7B8"/>
  <w15:chartTrackingRefBased/>
  <w15:docId w15:val="{039D9F62-8019-40B5-97ED-8EC777127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2AC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12ACA"/>
    <w:rPr>
      <w:sz w:val="18"/>
      <w:szCs w:val="18"/>
    </w:rPr>
  </w:style>
  <w:style w:type="paragraph" w:styleId="a5">
    <w:name w:val="footer"/>
    <w:basedOn w:val="a"/>
    <w:link w:val="a6"/>
    <w:uiPriority w:val="99"/>
    <w:unhideWhenUsed/>
    <w:rsid w:val="00512ACA"/>
    <w:pPr>
      <w:tabs>
        <w:tab w:val="center" w:pos="4153"/>
        <w:tab w:val="right" w:pos="8306"/>
      </w:tabs>
      <w:snapToGrid w:val="0"/>
      <w:jc w:val="left"/>
    </w:pPr>
    <w:rPr>
      <w:sz w:val="18"/>
      <w:szCs w:val="18"/>
    </w:rPr>
  </w:style>
  <w:style w:type="character" w:customStyle="1" w:styleId="a6">
    <w:name w:val="页脚 字符"/>
    <w:basedOn w:val="a0"/>
    <w:link w:val="a5"/>
    <w:uiPriority w:val="99"/>
    <w:rsid w:val="00512A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339</Words>
  <Characters>1935</Characters>
  <Application>Microsoft Office Word</Application>
  <DocSecurity>0</DocSecurity>
  <Lines>16</Lines>
  <Paragraphs>4</Paragraphs>
  <ScaleCrop>false</ScaleCrop>
  <Company>Microsoft</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9</cp:revision>
  <dcterms:created xsi:type="dcterms:W3CDTF">2024-09-11T07:21:00Z</dcterms:created>
  <dcterms:modified xsi:type="dcterms:W3CDTF">2024-09-12T01:08:00Z</dcterms:modified>
</cp:coreProperties>
</file>