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jc w:val="center"/>
        <w:rPr>
          <w:rFonts w:hint="default" w:ascii="Times New Roman" w:hAnsi="Times New Roman" w:cs="Times New Roman"/>
          <w:b/>
          <w:color w:val="auto"/>
          <w:sz w:val="32"/>
        </w:rPr>
      </w:pPr>
      <w:r>
        <w:rPr>
          <w:rFonts w:hint="default" w:ascii="Times New Roman" w:hAnsi="Times New Roman" w:cs="Times New Roman"/>
          <w:b/>
          <w:color w:val="auto"/>
          <w:sz w:val="32"/>
        </w:rPr>
        <w:t>目    录</w:t>
      </w:r>
    </w:p>
    <w:p>
      <w:pPr>
        <w:rPr>
          <w:rFonts w:hint="default" w:ascii="Times New Roman" w:hAnsi="Times New Roman" w:eastAsia="仿宋_GB2312" w:cs="Times New Roman"/>
          <w:color w:val="auto"/>
        </w:rPr>
      </w:pPr>
    </w:p>
    <w:p>
      <w:pPr>
        <w:pStyle w:val="14"/>
        <w:tabs>
          <w:tab w:val="right" w:leader="dot" w:pos="9241"/>
          <w:tab w:val="clear" w:pos="9231"/>
        </w:tabs>
        <w:rPr>
          <w:color w:val="auto"/>
        </w:rPr>
      </w:pPr>
      <w:r>
        <w:rPr>
          <w:rFonts w:hint="default" w:ascii="Times New Roman" w:hAnsi="Times New Roman" w:cs="Times New Roman"/>
          <w:b/>
          <w:bCs/>
          <w:color w:val="auto"/>
          <w:spacing w:val="20"/>
          <w:sz w:val="26"/>
          <w:szCs w:val="26"/>
        </w:rPr>
        <w:fldChar w:fldCharType="begin"/>
      </w:r>
      <w:r>
        <w:rPr>
          <w:rFonts w:hint="default" w:ascii="Times New Roman" w:hAnsi="Times New Roman" w:cs="Times New Roman"/>
          <w:b/>
          <w:bCs/>
          <w:color w:val="auto"/>
          <w:spacing w:val="20"/>
          <w:sz w:val="26"/>
          <w:szCs w:val="26"/>
        </w:rPr>
        <w:instrText xml:space="preserve"> TOC \o "1-3" \h \z \u </w:instrText>
      </w:r>
      <w:r>
        <w:rPr>
          <w:rFonts w:hint="default" w:ascii="Times New Roman" w:hAnsi="Times New Roman" w:cs="Times New Roman"/>
          <w:b/>
          <w:bCs/>
          <w:color w:val="auto"/>
          <w:spacing w:val="20"/>
          <w:sz w:val="26"/>
          <w:szCs w:val="26"/>
        </w:rPr>
        <w:fldChar w:fldCharType="separate"/>
      </w:r>
      <w:r>
        <w:rPr>
          <w:rFonts w:hint="default" w:ascii="Times New Roman" w:hAnsi="Times New Roman" w:cs="Times New Roman"/>
          <w:bCs/>
          <w:color w:val="auto"/>
          <w:spacing w:val="20"/>
          <w:szCs w:val="26"/>
        </w:rPr>
        <w:fldChar w:fldCharType="begin"/>
      </w:r>
      <w:r>
        <w:rPr>
          <w:rFonts w:hint="default" w:ascii="Times New Roman" w:hAnsi="Times New Roman" w:cs="Times New Roman"/>
          <w:bCs/>
          <w:color w:val="auto"/>
          <w:spacing w:val="20"/>
          <w:szCs w:val="26"/>
        </w:rPr>
        <w:instrText xml:space="preserve"> HYPERLINK \l _Toc22222 </w:instrText>
      </w:r>
      <w:r>
        <w:rPr>
          <w:rFonts w:hint="default" w:ascii="Times New Roman" w:hAnsi="Times New Roman" w:cs="Times New Roman"/>
          <w:bCs/>
          <w:color w:val="auto"/>
          <w:spacing w:val="20"/>
          <w:szCs w:val="26"/>
        </w:rPr>
        <w:fldChar w:fldCharType="separate"/>
      </w:r>
      <w:r>
        <w:rPr>
          <w:rFonts w:hint="default" w:ascii="Times New Roman" w:hAnsi="Times New Roman" w:cs="Times New Roman"/>
          <w:color w:val="auto"/>
          <w:highlight w:val="none"/>
        </w:rPr>
        <w:t xml:space="preserve">1 </w:t>
      </w:r>
      <w:r>
        <w:rPr>
          <w:rFonts w:hint="default" w:ascii="Times New Roman" w:hAnsi="Times New Roman" w:cs="Times New Roman"/>
          <w:color w:val="auto"/>
          <w:highlight w:val="none"/>
          <w:lang w:eastAsia="zh-CN"/>
        </w:rPr>
        <w:t>划界工作背景</w:t>
      </w:r>
      <w:r>
        <w:rPr>
          <w:color w:val="auto"/>
        </w:rPr>
        <w:tab/>
      </w:r>
      <w:r>
        <w:rPr>
          <w:color w:val="auto"/>
        </w:rPr>
        <w:fldChar w:fldCharType="begin"/>
      </w:r>
      <w:r>
        <w:rPr>
          <w:color w:val="auto"/>
        </w:rPr>
        <w:instrText xml:space="preserve"> PAGEREF _Toc22222 </w:instrText>
      </w:r>
      <w:r>
        <w:rPr>
          <w:color w:val="auto"/>
        </w:rPr>
        <w:fldChar w:fldCharType="separate"/>
      </w:r>
      <w:r>
        <w:rPr>
          <w:color w:val="auto"/>
        </w:rPr>
        <w:t>1</w:t>
      </w:r>
      <w:r>
        <w:rPr>
          <w:color w:val="auto"/>
        </w:rPr>
        <w:fldChar w:fldCharType="end"/>
      </w:r>
      <w:r>
        <w:rPr>
          <w:rFonts w:hint="default" w:ascii="Times New Roman" w:hAnsi="Times New Roman" w:cs="Times New Roman"/>
          <w:bCs/>
          <w:color w:val="auto"/>
          <w:spacing w:val="20"/>
          <w:szCs w:val="26"/>
        </w:rPr>
        <w:fldChar w:fldCharType="end"/>
      </w:r>
    </w:p>
    <w:p>
      <w:pPr>
        <w:pStyle w:val="14"/>
        <w:tabs>
          <w:tab w:val="right" w:leader="dot" w:pos="9241"/>
          <w:tab w:val="clear" w:pos="923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_Toc10539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eastAsia="zh-CN"/>
        </w:rPr>
        <w:t>河段基本情况</w:t>
      </w:r>
      <w:r>
        <w:rPr>
          <w:color w:val="auto"/>
        </w:rPr>
        <w:tab/>
      </w:r>
      <w:r>
        <w:rPr>
          <w:color w:val="auto"/>
        </w:rPr>
        <w:fldChar w:fldCharType="begin"/>
      </w:r>
      <w:r>
        <w:rPr>
          <w:color w:val="auto"/>
        </w:rPr>
        <w:instrText xml:space="preserve"> PAGEREF _Toc10539 </w:instrText>
      </w:r>
      <w:r>
        <w:rPr>
          <w:color w:val="auto"/>
        </w:rPr>
        <w:fldChar w:fldCharType="separate"/>
      </w:r>
      <w:r>
        <w:rPr>
          <w:color w:val="auto"/>
        </w:rPr>
        <w:t>3</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_Toc21912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highlight w:val="none"/>
          <w:lang w:val="en-US" w:eastAsia="zh-CN"/>
        </w:rPr>
        <w:t>2.1</w:t>
      </w:r>
      <w:r>
        <w:rPr>
          <w:rFonts w:hint="default" w:ascii="Times New Roman" w:hAnsi="Times New Roman" w:cs="Times New Roman"/>
          <w:bCs w:val="0"/>
          <w:color w:val="auto"/>
          <w:highlight w:val="none"/>
          <w:lang w:val="en-US"/>
        </w:rPr>
        <w:t xml:space="preserve"> </w:t>
      </w:r>
      <w:r>
        <w:rPr>
          <w:rFonts w:hint="default" w:ascii="Times New Roman" w:hAnsi="Times New Roman" w:cs="Times New Roman"/>
          <w:bCs w:val="0"/>
          <w:color w:val="auto"/>
          <w:highlight w:val="none"/>
          <w:lang w:val="en-US" w:eastAsia="zh-CN"/>
        </w:rPr>
        <w:t>河段洪水位情况</w:t>
      </w:r>
      <w:r>
        <w:rPr>
          <w:color w:val="auto"/>
        </w:rPr>
        <w:tab/>
      </w:r>
      <w:r>
        <w:rPr>
          <w:color w:val="auto"/>
        </w:rPr>
        <w:fldChar w:fldCharType="begin"/>
      </w:r>
      <w:r>
        <w:rPr>
          <w:color w:val="auto"/>
        </w:rPr>
        <w:instrText xml:space="preserve"> PAGEREF _Toc21912 </w:instrText>
      </w:r>
      <w:r>
        <w:rPr>
          <w:color w:val="auto"/>
        </w:rPr>
        <w:fldChar w:fldCharType="separate"/>
      </w:r>
      <w:r>
        <w:rPr>
          <w:color w:val="auto"/>
        </w:rPr>
        <w:t>6</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_Toc9400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highlight w:val="none"/>
          <w:lang w:val="en-US" w:eastAsia="zh-CN"/>
        </w:rPr>
        <w:t>2.2 河段岸线情况</w:t>
      </w:r>
      <w:r>
        <w:rPr>
          <w:color w:val="auto"/>
        </w:rPr>
        <w:tab/>
      </w:r>
      <w:r>
        <w:rPr>
          <w:color w:val="auto"/>
        </w:rPr>
        <w:fldChar w:fldCharType="begin"/>
      </w:r>
      <w:r>
        <w:rPr>
          <w:color w:val="auto"/>
        </w:rPr>
        <w:instrText xml:space="preserve"> PAGEREF _Toc9400 </w:instrText>
      </w:r>
      <w:r>
        <w:rPr>
          <w:color w:val="auto"/>
        </w:rPr>
        <w:fldChar w:fldCharType="separate"/>
      </w:r>
      <w:r>
        <w:rPr>
          <w:color w:val="auto"/>
        </w:rPr>
        <w:t>9</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_Toc15698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highlight w:val="none"/>
          <w:lang w:val="en-US" w:eastAsia="zh-CN"/>
        </w:rPr>
        <w:t>2.3</w:t>
      </w:r>
      <w:r>
        <w:rPr>
          <w:rFonts w:hint="default" w:ascii="Times New Roman" w:hAnsi="Times New Roman" w:cs="Times New Roman"/>
          <w:bCs w:val="0"/>
          <w:color w:val="auto"/>
          <w:highlight w:val="none"/>
          <w:lang w:val="en-US"/>
        </w:rPr>
        <w:t xml:space="preserve"> </w:t>
      </w:r>
      <w:r>
        <w:rPr>
          <w:rFonts w:hint="default" w:ascii="Times New Roman" w:hAnsi="Times New Roman" w:cs="Times New Roman"/>
          <w:bCs w:val="0"/>
          <w:color w:val="auto"/>
          <w:highlight w:val="none"/>
          <w:lang w:val="en-US" w:eastAsia="zh-CN"/>
        </w:rPr>
        <w:t>涉河建设项目情况</w:t>
      </w:r>
      <w:r>
        <w:rPr>
          <w:color w:val="auto"/>
        </w:rPr>
        <w:tab/>
      </w:r>
      <w:r>
        <w:rPr>
          <w:color w:val="auto"/>
        </w:rPr>
        <w:fldChar w:fldCharType="begin"/>
      </w:r>
      <w:r>
        <w:rPr>
          <w:color w:val="auto"/>
        </w:rPr>
        <w:instrText xml:space="preserve"> PAGEREF _Toc15698 </w:instrText>
      </w:r>
      <w:r>
        <w:rPr>
          <w:color w:val="auto"/>
        </w:rPr>
        <w:fldChar w:fldCharType="separate"/>
      </w:r>
      <w:r>
        <w:rPr>
          <w:color w:val="auto"/>
        </w:rPr>
        <w:t>11</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_Toc6147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highlight w:val="none"/>
          <w:lang w:val="en-US" w:eastAsia="zh-CN"/>
        </w:rPr>
        <w:t>2.4 土地权属情况</w:t>
      </w:r>
      <w:r>
        <w:rPr>
          <w:color w:val="auto"/>
        </w:rPr>
        <w:tab/>
      </w:r>
      <w:r>
        <w:rPr>
          <w:color w:val="auto"/>
        </w:rPr>
        <w:fldChar w:fldCharType="begin"/>
      </w:r>
      <w:r>
        <w:rPr>
          <w:color w:val="auto"/>
        </w:rPr>
        <w:instrText xml:space="preserve"> PAGEREF _Toc6147 </w:instrText>
      </w:r>
      <w:r>
        <w:rPr>
          <w:color w:val="auto"/>
        </w:rPr>
        <w:fldChar w:fldCharType="separate"/>
      </w:r>
      <w:r>
        <w:rPr>
          <w:color w:val="auto"/>
        </w:rPr>
        <w:t>11</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_Toc14115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highlight w:val="none"/>
          <w:lang w:val="en-US" w:eastAsia="zh-CN"/>
        </w:rPr>
        <w:t>2.5 历史划界情况</w:t>
      </w:r>
      <w:r>
        <w:rPr>
          <w:color w:val="auto"/>
        </w:rPr>
        <w:tab/>
      </w:r>
      <w:r>
        <w:rPr>
          <w:color w:val="auto"/>
        </w:rPr>
        <w:fldChar w:fldCharType="begin"/>
      </w:r>
      <w:r>
        <w:rPr>
          <w:color w:val="auto"/>
        </w:rPr>
        <w:instrText xml:space="preserve"> PAGEREF _Toc14115 </w:instrText>
      </w:r>
      <w:r>
        <w:rPr>
          <w:color w:val="auto"/>
        </w:rPr>
        <w:fldChar w:fldCharType="separate"/>
      </w:r>
      <w:r>
        <w:rPr>
          <w:color w:val="auto"/>
        </w:rPr>
        <w:t>12</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_Toc13852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 xml:space="preserve"> 工作原则及依据</w:t>
      </w:r>
      <w:r>
        <w:rPr>
          <w:color w:val="auto"/>
        </w:rPr>
        <w:tab/>
      </w:r>
      <w:r>
        <w:rPr>
          <w:color w:val="auto"/>
        </w:rPr>
        <w:fldChar w:fldCharType="begin"/>
      </w:r>
      <w:r>
        <w:rPr>
          <w:color w:val="auto"/>
        </w:rPr>
        <w:instrText xml:space="preserve"> PAGEREF _Toc13852 </w:instrText>
      </w:r>
      <w:r>
        <w:rPr>
          <w:color w:val="auto"/>
        </w:rPr>
        <w:fldChar w:fldCharType="separate"/>
      </w:r>
      <w:r>
        <w:rPr>
          <w:color w:val="auto"/>
        </w:rPr>
        <w:t>13</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_Toc9811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highlight w:val="none"/>
          <w:lang w:val="en-US" w:eastAsia="zh-CN"/>
        </w:rPr>
        <w:t>3</w:t>
      </w:r>
      <w:r>
        <w:rPr>
          <w:rFonts w:hint="default" w:ascii="Times New Roman" w:hAnsi="Times New Roman" w:cs="Times New Roman"/>
          <w:bCs w:val="0"/>
          <w:color w:val="auto"/>
          <w:highlight w:val="none"/>
          <w:lang w:val="en-US"/>
        </w:rPr>
        <w:t xml:space="preserve">.1 </w:t>
      </w:r>
      <w:r>
        <w:rPr>
          <w:rFonts w:hint="default" w:ascii="Times New Roman" w:hAnsi="Times New Roman" w:cs="Times New Roman"/>
          <w:bCs w:val="0"/>
          <w:color w:val="auto"/>
          <w:highlight w:val="none"/>
        </w:rPr>
        <w:t>工作原则</w:t>
      </w:r>
      <w:r>
        <w:rPr>
          <w:color w:val="auto"/>
        </w:rPr>
        <w:tab/>
      </w:r>
      <w:r>
        <w:rPr>
          <w:color w:val="auto"/>
        </w:rPr>
        <w:fldChar w:fldCharType="begin"/>
      </w:r>
      <w:r>
        <w:rPr>
          <w:color w:val="auto"/>
        </w:rPr>
        <w:instrText xml:space="preserve"> PAGEREF _Toc9811 </w:instrText>
      </w:r>
      <w:r>
        <w:rPr>
          <w:color w:val="auto"/>
        </w:rPr>
        <w:fldChar w:fldCharType="separate"/>
      </w:r>
      <w:r>
        <w:rPr>
          <w:color w:val="auto"/>
        </w:rPr>
        <w:t>13</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_Toc18367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highlight w:val="none"/>
          <w:lang w:val="en-US" w:eastAsia="zh-CN"/>
        </w:rPr>
        <w:t>3</w:t>
      </w:r>
      <w:r>
        <w:rPr>
          <w:rFonts w:hint="default" w:ascii="Times New Roman" w:hAnsi="Times New Roman" w:cs="Times New Roman"/>
          <w:bCs w:val="0"/>
          <w:color w:val="auto"/>
          <w:highlight w:val="none"/>
          <w:lang w:val="en-US"/>
        </w:rPr>
        <w:t>.2</w:t>
      </w:r>
      <w:r>
        <w:rPr>
          <w:rFonts w:hint="default" w:ascii="Times New Roman" w:hAnsi="Times New Roman" w:cs="Times New Roman"/>
          <w:bCs w:val="0"/>
          <w:color w:val="auto"/>
          <w:highlight w:val="none"/>
        </w:rPr>
        <w:t>工作依据</w:t>
      </w:r>
      <w:r>
        <w:rPr>
          <w:color w:val="auto"/>
        </w:rPr>
        <w:tab/>
      </w:r>
      <w:r>
        <w:rPr>
          <w:color w:val="auto"/>
        </w:rPr>
        <w:fldChar w:fldCharType="begin"/>
      </w:r>
      <w:r>
        <w:rPr>
          <w:color w:val="auto"/>
        </w:rPr>
        <w:instrText xml:space="preserve"> PAGEREF _Toc18367 </w:instrText>
      </w:r>
      <w:r>
        <w:rPr>
          <w:color w:val="auto"/>
        </w:rPr>
        <w:fldChar w:fldCharType="separate"/>
      </w:r>
      <w:r>
        <w:rPr>
          <w:color w:val="auto"/>
        </w:rPr>
        <w:t>14</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_Toc8439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.2.1 </w:t>
      </w:r>
      <w:r>
        <w:rPr>
          <w:rFonts w:hint="default" w:ascii="Times New Roman" w:hAnsi="Times New Roman" w:cs="Times New Roman"/>
          <w:color w:val="auto"/>
          <w:highlight w:val="none"/>
        </w:rPr>
        <w:t>法律法规</w:t>
      </w:r>
      <w:r>
        <w:rPr>
          <w:color w:val="auto"/>
        </w:rPr>
        <w:tab/>
      </w:r>
      <w:r>
        <w:rPr>
          <w:color w:val="auto"/>
        </w:rPr>
        <w:fldChar w:fldCharType="begin"/>
      </w:r>
      <w:r>
        <w:rPr>
          <w:color w:val="auto"/>
        </w:rPr>
        <w:instrText xml:space="preserve"> PAGEREF _Toc8439 </w:instrText>
      </w:r>
      <w:r>
        <w:rPr>
          <w:color w:val="auto"/>
        </w:rPr>
        <w:fldChar w:fldCharType="separate"/>
      </w:r>
      <w:r>
        <w:rPr>
          <w:color w:val="auto"/>
        </w:rPr>
        <w:t>14</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_Toc25031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.2.2 </w:t>
      </w:r>
      <w:r>
        <w:rPr>
          <w:rFonts w:hint="default" w:ascii="Times New Roman" w:hAnsi="Times New Roman" w:cs="Times New Roman"/>
          <w:color w:val="auto"/>
          <w:highlight w:val="none"/>
        </w:rPr>
        <w:t>政策文件</w:t>
      </w:r>
      <w:r>
        <w:rPr>
          <w:color w:val="auto"/>
        </w:rPr>
        <w:tab/>
      </w:r>
      <w:r>
        <w:rPr>
          <w:color w:val="auto"/>
        </w:rPr>
        <w:fldChar w:fldCharType="begin"/>
      </w:r>
      <w:r>
        <w:rPr>
          <w:color w:val="auto"/>
        </w:rPr>
        <w:instrText xml:space="preserve"> PAGEREF _Toc25031 </w:instrText>
      </w:r>
      <w:r>
        <w:rPr>
          <w:color w:val="auto"/>
        </w:rPr>
        <w:fldChar w:fldCharType="separate"/>
      </w:r>
      <w:r>
        <w:rPr>
          <w:color w:val="auto"/>
        </w:rPr>
        <w:t>15</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_Toc27416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.2.3 </w:t>
      </w:r>
      <w:r>
        <w:rPr>
          <w:rFonts w:hint="default" w:ascii="Times New Roman" w:hAnsi="Times New Roman" w:cs="Times New Roman"/>
          <w:color w:val="auto"/>
          <w:highlight w:val="none"/>
        </w:rPr>
        <w:t>技术标准规范</w:t>
      </w:r>
      <w:r>
        <w:rPr>
          <w:color w:val="auto"/>
        </w:rPr>
        <w:tab/>
      </w:r>
      <w:r>
        <w:rPr>
          <w:color w:val="auto"/>
        </w:rPr>
        <w:fldChar w:fldCharType="begin"/>
      </w:r>
      <w:r>
        <w:rPr>
          <w:color w:val="auto"/>
        </w:rPr>
        <w:instrText xml:space="preserve"> PAGEREF _Toc27416 </w:instrText>
      </w:r>
      <w:r>
        <w:rPr>
          <w:color w:val="auto"/>
        </w:rPr>
        <w:fldChar w:fldCharType="separate"/>
      </w:r>
      <w:r>
        <w:rPr>
          <w:color w:val="auto"/>
        </w:rPr>
        <w:t>15</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_Toc6229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 组织实施情况</w:t>
      </w:r>
      <w:r>
        <w:rPr>
          <w:color w:val="auto"/>
        </w:rPr>
        <w:tab/>
      </w:r>
      <w:r>
        <w:rPr>
          <w:color w:val="auto"/>
        </w:rPr>
        <w:fldChar w:fldCharType="begin"/>
      </w:r>
      <w:r>
        <w:rPr>
          <w:color w:val="auto"/>
        </w:rPr>
        <w:instrText xml:space="preserve"> PAGEREF _Toc6229 </w:instrText>
      </w:r>
      <w:r>
        <w:rPr>
          <w:color w:val="auto"/>
        </w:rPr>
        <w:fldChar w:fldCharType="separate"/>
      </w:r>
      <w:r>
        <w:rPr>
          <w:color w:val="auto"/>
        </w:rPr>
        <w:t>17</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_Toc28610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rPr>
        <w:t xml:space="preserve">4.1 </w:t>
      </w:r>
      <w:r>
        <w:rPr>
          <w:rFonts w:hint="default" w:ascii="Times New Roman" w:hAnsi="Times New Roman" w:cs="Times New Roman"/>
          <w:color w:val="auto"/>
          <w:highlight w:val="none"/>
          <w:lang w:val="en-US" w:eastAsia="zh-CN"/>
        </w:rPr>
        <w:t>总体技术流程</w:t>
      </w:r>
      <w:r>
        <w:rPr>
          <w:color w:val="auto"/>
        </w:rPr>
        <w:tab/>
      </w:r>
      <w:r>
        <w:rPr>
          <w:color w:val="auto"/>
        </w:rPr>
        <w:fldChar w:fldCharType="begin"/>
      </w:r>
      <w:r>
        <w:rPr>
          <w:color w:val="auto"/>
        </w:rPr>
        <w:instrText xml:space="preserve"> PAGEREF _Toc28610 </w:instrText>
      </w:r>
      <w:r>
        <w:rPr>
          <w:color w:val="auto"/>
        </w:rPr>
        <w:fldChar w:fldCharType="separate"/>
      </w:r>
      <w:r>
        <w:rPr>
          <w:color w:val="auto"/>
        </w:rPr>
        <w:t>17</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_Toc23552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rPr>
        <w:t>4.</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已有</w:t>
      </w:r>
      <w:r>
        <w:rPr>
          <w:rFonts w:hint="default" w:ascii="Times New Roman" w:hAnsi="Times New Roman" w:cs="Times New Roman"/>
          <w:color w:val="auto"/>
          <w:highlight w:val="none"/>
          <w:lang w:val="en-US"/>
        </w:rPr>
        <w:t>资料收集</w:t>
      </w:r>
      <w:r>
        <w:rPr>
          <w:color w:val="auto"/>
        </w:rPr>
        <w:tab/>
      </w:r>
      <w:r>
        <w:rPr>
          <w:color w:val="auto"/>
        </w:rPr>
        <w:fldChar w:fldCharType="begin"/>
      </w:r>
      <w:r>
        <w:rPr>
          <w:color w:val="auto"/>
        </w:rPr>
        <w:instrText xml:space="preserve"> PAGEREF _Toc23552 </w:instrText>
      </w:r>
      <w:r>
        <w:rPr>
          <w:color w:val="auto"/>
        </w:rPr>
        <w:fldChar w:fldCharType="separate"/>
      </w:r>
      <w:r>
        <w:rPr>
          <w:color w:val="auto"/>
        </w:rPr>
        <w:t>18</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_Toc20451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 工作底图制作</w:t>
      </w:r>
      <w:r>
        <w:rPr>
          <w:color w:val="auto"/>
        </w:rPr>
        <w:tab/>
      </w:r>
      <w:r>
        <w:rPr>
          <w:color w:val="auto"/>
        </w:rPr>
        <w:fldChar w:fldCharType="begin"/>
      </w:r>
      <w:r>
        <w:rPr>
          <w:color w:val="auto"/>
        </w:rPr>
        <w:instrText xml:space="preserve"> PAGEREF _Toc20451 </w:instrText>
      </w:r>
      <w:r>
        <w:rPr>
          <w:color w:val="auto"/>
        </w:rPr>
        <w:fldChar w:fldCharType="separate"/>
      </w:r>
      <w:r>
        <w:rPr>
          <w:color w:val="auto"/>
        </w:rPr>
        <w:t>19</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_Toc22994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已有资料预处理</w:t>
      </w:r>
      <w:r>
        <w:rPr>
          <w:color w:val="auto"/>
        </w:rPr>
        <w:tab/>
      </w:r>
      <w:r>
        <w:rPr>
          <w:color w:val="auto"/>
        </w:rPr>
        <w:fldChar w:fldCharType="begin"/>
      </w:r>
      <w:r>
        <w:rPr>
          <w:color w:val="auto"/>
        </w:rPr>
        <w:instrText xml:space="preserve"> PAGEREF _Toc22994 </w:instrText>
      </w:r>
      <w:r>
        <w:rPr>
          <w:color w:val="auto"/>
        </w:rPr>
        <w:fldChar w:fldCharType="separate"/>
      </w:r>
      <w:r>
        <w:rPr>
          <w:color w:val="auto"/>
        </w:rPr>
        <w:t>19</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_Toc7404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河湖划界参考要素补充采集</w:t>
      </w:r>
      <w:r>
        <w:rPr>
          <w:color w:val="auto"/>
        </w:rPr>
        <w:tab/>
      </w:r>
      <w:r>
        <w:rPr>
          <w:color w:val="auto"/>
        </w:rPr>
        <w:fldChar w:fldCharType="begin"/>
      </w:r>
      <w:r>
        <w:rPr>
          <w:color w:val="auto"/>
        </w:rPr>
        <w:instrText xml:space="preserve"> PAGEREF _Toc7404 </w:instrText>
      </w:r>
      <w:r>
        <w:rPr>
          <w:color w:val="auto"/>
        </w:rPr>
        <w:fldChar w:fldCharType="separate"/>
      </w:r>
      <w:r>
        <w:rPr>
          <w:color w:val="auto"/>
        </w:rPr>
        <w:t>19</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_Toc15324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3地形图补充测量</w:t>
      </w:r>
      <w:r>
        <w:rPr>
          <w:color w:val="auto"/>
        </w:rPr>
        <w:tab/>
      </w:r>
      <w:r>
        <w:rPr>
          <w:color w:val="auto"/>
        </w:rPr>
        <w:fldChar w:fldCharType="begin"/>
      </w:r>
      <w:r>
        <w:rPr>
          <w:color w:val="auto"/>
        </w:rPr>
        <w:instrText xml:space="preserve"> PAGEREF _Toc15324 </w:instrText>
      </w:r>
      <w:r>
        <w:rPr>
          <w:color w:val="auto"/>
        </w:rPr>
        <w:fldChar w:fldCharType="separate"/>
      </w:r>
      <w:r>
        <w:rPr>
          <w:color w:val="auto"/>
        </w:rPr>
        <w:t>19</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_Toc17794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4数据整合</w:t>
      </w:r>
      <w:r>
        <w:rPr>
          <w:color w:val="auto"/>
        </w:rPr>
        <w:tab/>
      </w:r>
      <w:r>
        <w:rPr>
          <w:color w:val="auto"/>
        </w:rPr>
        <w:fldChar w:fldCharType="begin"/>
      </w:r>
      <w:r>
        <w:rPr>
          <w:color w:val="auto"/>
        </w:rPr>
        <w:instrText xml:space="preserve"> PAGEREF _Toc17794 </w:instrText>
      </w:r>
      <w:r>
        <w:rPr>
          <w:color w:val="auto"/>
        </w:rPr>
        <w:fldChar w:fldCharType="separate"/>
      </w:r>
      <w:r>
        <w:rPr>
          <w:color w:val="auto"/>
        </w:rPr>
        <w:t>20</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_Toc22431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 xml:space="preserve"> 管理范围室内初步拟定</w:t>
      </w:r>
      <w:r>
        <w:rPr>
          <w:color w:val="auto"/>
        </w:rPr>
        <w:tab/>
      </w:r>
      <w:r>
        <w:rPr>
          <w:color w:val="auto"/>
        </w:rPr>
        <w:fldChar w:fldCharType="begin"/>
      </w:r>
      <w:r>
        <w:rPr>
          <w:color w:val="auto"/>
        </w:rPr>
        <w:instrText xml:space="preserve"> PAGEREF _Toc22431 </w:instrText>
      </w:r>
      <w:r>
        <w:rPr>
          <w:color w:val="auto"/>
        </w:rPr>
        <w:fldChar w:fldCharType="separate"/>
      </w:r>
      <w:r>
        <w:rPr>
          <w:color w:val="auto"/>
        </w:rPr>
        <w:t>20</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_Toc11468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.1 洪水位分析计算</w:t>
      </w:r>
      <w:r>
        <w:rPr>
          <w:color w:val="auto"/>
        </w:rPr>
        <w:tab/>
      </w:r>
      <w:r>
        <w:rPr>
          <w:color w:val="auto"/>
        </w:rPr>
        <w:fldChar w:fldCharType="begin"/>
      </w:r>
      <w:r>
        <w:rPr>
          <w:color w:val="auto"/>
        </w:rPr>
        <w:instrText xml:space="preserve"> PAGEREF _Toc11468 </w:instrText>
      </w:r>
      <w:r>
        <w:rPr>
          <w:color w:val="auto"/>
        </w:rPr>
        <w:fldChar w:fldCharType="separate"/>
      </w:r>
      <w:r>
        <w:rPr>
          <w:color w:val="auto"/>
        </w:rPr>
        <w:t>20</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_Toc167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.2  洪水位标图</w:t>
      </w:r>
      <w:r>
        <w:rPr>
          <w:color w:val="auto"/>
        </w:rPr>
        <w:tab/>
      </w:r>
      <w:r>
        <w:rPr>
          <w:color w:val="auto"/>
        </w:rPr>
        <w:fldChar w:fldCharType="begin"/>
      </w:r>
      <w:r>
        <w:rPr>
          <w:color w:val="auto"/>
        </w:rPr>
        <w:instrText xml:space="preserve"> PAGEREF _Toc167 </w:instrText>
      </w:r>
      <w:r>
        <w:rPr>
          <w:color w:val="auto"/>
        </w:rPr>
        <w:fldChar w:fldCharType="separate"/>
      </w:r>
      <w:r>
        <w:rPr>
          <w:color w:val="auto"/>
        </w:rPr>
        <w:t>39</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_Toc26913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.3 管理范围界限初步拟定</w:t>
      </w:r>
      <w:r>
        <w:rPr>
          <w:color w:val="auto"/>
        </w:rPr>
        <w:tab/>
      </w:r>
      <w:r>
        <w:rPr>
          <w:color w:val="auto"/>
        </w:rPr>
        <w:fldChar w:fldCharType="begin"/>
      </w:r>
      <w:r>
        <w:rPr>
          <w:color w:val="auto"/>
        </w:rPr>
        <w:instrText xml:space="preserve"> PAGEREF _Toc26913 </w:instrText>
      </w:r>
      <w:r>
        <w:rPr>
          <w:color w:val="auto"/>
        </w:rPr>
        <w:fldChar w:fldCharType="separate"/>
      </w:r>
      <w:r>
        <w:rPr>
          <w:color w:val="auto"/>
        </w:rPr>
        <w:t>39</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_Toc10499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4.4.4界桩和告示牌布设</w:t>
      </w:r>
      <w:r>
        <w:rPr>
          <w:color w:val="auto"/>
        </w:rPr>
        <w:tab/>
      </w:r>
      <w:r>
        <w:rPr>
          <w:color w:val="auto"/>
        </w:rPr>
        <w:fldChar w:fldCharType="begin"/>
      </w:r>
      <w:r>
        <w:rPr>
          <w:color w:val="auto"/>
        </w:rPr>
        <w:instrText xml:space="preserve"> PAGEREF _Toc10499 </w:instrText>
      </w:r>
      <w:r>
        <w:rPr>
          <w:color w:val="auto"/>
        </w:rPr>
        <w:fldChar w:fldCharType="separate"/>
      </w:r>
      <w:r>
        <w:rPr>
          <w:color w:val="auto"/>
        </w:rPr>
        <w:t>40</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_Toc19739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管理范围线实地修正</w:t>
      </w:r>
      <w:r>
        <w:rPr>
          <w:color w:val="auto"/>
        </w:rPr>
        <w:tab/>
      </w:r>
      <w:r>
        <w:rPr>
          <w:color w:val="auto"/>
        </w:rPr>
        <w:fldChar w:fldCharType="begin"/>
      </w:r>
      <w:r>
        <w:rPr>
          <w:color w:val="auto"/>
        </w:rPr>
        <w:instrText xml:space="preserve"> PAGEREF _Toc19739 </w:instrText>
      </w:r>
      <w:r>
        <w:rPr>
          <w:color w:val="auto"/>
        </w:rPr>
        <w:fldChar w:fldCharType="separate"/>
      </w:r>
      <w:r>
        <w:rPr>
          <w:color w:val="auto"/>
        </w:rPr>
        <w:t>48</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_Toc1669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划界标准</w:t>
      </w:r>
      <w:r>
        <w:rPr>
          <w:color w:val="auto"/>
        </w:rPr>
        <w:tab/>
      </w:r>
      <w:r>
        <w:rPr>
          <w:color w:val="auto"/>
        </w:rPr>
        <w:fldChar w:fldCharType="begin"/>
      </w:r>
      <w:r>
        <w:rPr>
          <w:color w:val="auto"/>
        </w:rPr>
        <w:instrText xml:space="preserve"> PAGEREF _Toc1669 </w:instrText>
      </w:r>
      <w:r>
        <w:rPr>
          <w:color w:val="auto"/>
        </w:rPr>
        <w:fldChar w:fldCharType="separate"/>
      </w:r>
      <w:r>
        <w:rPr>
          <w:color w:val="auto"/>
        </w:rPr>
        <w:t>49</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_Toc13922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lang w:val="en-US"/>
        </w:rPr>
        <w:t>.1 防洪标准</w:t>
      </w:r>
      <w:r>
        <w:rPr>
          <w:color w:val="auto"/>
        </w:rPr>
        <w:tab/>
      </w:r>
      <w:r>
        <w:rPr>
          <w:color w:val="auto"/>
        </w:rPr>
        <w:fldChar w:fldCharType="begin"/>
      </w:r>
      <w:r>
        <w:rPr>
          <w:color w:val="auto"/>
        </w:rPr>
        <w:instrText xml:space="preserve"> PAGEREF _Toc13922 </w:instrText>
      </w:r>
      <w:r>
        <w:rPr>
          <w:color w:val="auto"/>
        </w:rPr>
        <w:fldChar w:fldCharType="separate"/>
      </w:r>
      <w:r>
        <w:rPr>
          <w:color w:val="auto"/>
        </w:rPr>
        <w:t>49</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_Toc27370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.1.1  河段防洪标准确定总体原则</w:t>
      </w:r>
      <w:r>
        <w:rPr>
          <w:color w:val="auto"/>
        </w:rPr>
        <w:tab/>
      </w:r>
      <w:r>
        <w:rPr>
          <w:color w:val="auto"/>
        </w:rPr>
        <w:fldChar w:fldCharType="begin"/>
      </w:r>
      <w:r>
        <w:rPr>
          <w:color w:val="auto"/>
        </w:rPr>
        <w:instrText xml:space="preserve"> PAGEREF _Toc27370 </w:instrText>
      </w:r>
      <w:r>
        <w:rPr>
          <w:color w:val="auto"/>
        </w:rPr>
        <w:fldChar w:fldCharType="separate"/>
      </w:r>
      <w:r>
        <w:rPr>
          <w:color w:val="auto"/>
        </w:rPr>
        <w:t>49</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_Toc14249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.1.2  河段防洪标准确定成果</w:t>
      </w:r>
      <w:r>
        <w:rPr>
          <w:color w:val="auto"/>
        </w:rPr>
        <w:tab/>
      </w:r>
      <w:r>
        <w:rPr>
          <w:color w:val="auto"/>
        </w:rPr>
        <w:fldChar w:fldCharType="begin"/>
      </w:r>
      <w:r>
        <w:rPr>
          <w:color w:val="auto"/>
        </w:rPr>
        <w:instrText xml:space="preserve"> PAGEREF _Toc14249 </w:instrText>
      </w:r>
      <w:r>
        <w:rPr>
          <w:color w:val="auto"/>
        </w:rPr>
        <w:fldChar w:fldCharType="separate"/>
      </w:r>
      <w:r>
        <w:rPr>
          <w:color w:val="auto"/>
        </w:rPr>
        <w:t>50</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_Toc11865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lang w:val="en-US" w:eastAsia="en-US"/>
        </w:rPr>
        <w:t>.</w:t>
      </w:r>
      <w:r>
        <w:rPr>
          <w:rFonts w:hint="default" w:ascii="Times New Roman" w:hAnsi="Times New Roman" w:cs="Times New Roman"/>
          <w:bCs w:val="0"/>
          <w:color w:val="auto"/>
          <w:highlight w:val="none"/>
          <w:lang w:val="en-US"/>
        </w:rPr>
        <w:t>2 划界标准</w:t>
      </w:r>
      <w:r>
        <w:rPr>
          <w:color w:val="auto"/>
        </w:rPr>
        <w:tab/>
      </w:r>
      <w:r>
        <w:rPr>
          <w:color w:val="auto"/>
        </w:rPr>
        <w:fldChar w:fldCharType="begin"/>
      </w:r>
      <w:r>
        <w:rPr>
          <w:color w:val="auto"/>
        </w:rPr>
        <w:instrText xml:space="preserve"> PAGEREF _Toc11865 </w:instrText>
      </w:r>
      <w:r>
        <w:rPr>
          <w:color w:val="auto"/>
        </w:rPr>
        <w:fldChar w:fldCharType="separate"/>
      </w:r>
      <w:r>
        <w:rPr>
          <w:color w:val="auto"/>
        </w:rPr>
        <w:t>50</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_Toc8112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lang w:val="en-US"/>
        </w:rPr>
        <w:t xml:space="preserve">.3 </w:t>
      </w:r>
      <w:r>
        <w:rPr>
          <w:rFonts w:hint="default" w:ascii="Times New Roman" w:hAnsi="Times New Roman" w:cs="Times New Roman"/>
          <w:bCs w:val="0"/>
          <w:color w:val="auto"/>
          <w:highlight w:val="none"/>
        </w:rPr>
        <w:t>管理范围划定</w:t>
      </w:r>
      <w:r>
        <w:rPr>
          <w:color w:val="auto"/>
        </w:rPr>
        <w:tab/>
      </w:r>
      <w:r>
        <w:rPr>
          <w:color w:val="auto"/>
        </w:rPr>
        <w:fldChar w:fldCharType="begin"/>
      </w:r>
      <w:r>
        <w:rPr>
          <w:color w:val="auto"/>
        </w:rPr>
        <w:instrText xml:space="preserve"> PAGEREF _Toc8112 </w:instrText>
      </w:r>
      <w:r>
        <w:rPr>
          <w:color w:val="auto"/>
        </w:rPr>
        <w:fldChar w:fldCharType="separate"/>
      </w:r>
      <w:r>
        <w:rPr>
          <w:color w:val="auto"/>
        </w:rPr>
        <w:t>50</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_Toc18149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.3.1  河</w:t>
      </w:r>
      <w:r>
        <w:rPr>
          <w:rFonts w:hint="eastAsia" w:cs="Times New Roman"/>
          <w:color w:val="auto"/>
          <w:highlight w:val="none"/>
          <w:lang w:val="en-US" w:eastAsia="zh-CN"/>
        </w:rPr>
        <w:t>段</w:t>
      </w:r>
      <w:r>
        <w:rPr>
          <w:rFonts w:hint="default" w:ascii="Times New Roman" w:hAnsi="Times New Roman" w:cs="Times New Roman"/>
          <w:color w:val="auto"/>
          <w:highlight w:val="none"/>
          <w:lang w:val="en-US"/>
        </w:rPr>
        <w:t>管理范围划界总体原则</w:t>
      </w:r>
      <w:r>
        <w:rPr>
          <w:color w:val="auto"/>
        </w:rPr>
        <w:tab/>
      </w:r>
      <w:r>
        <w:rPr>
          <w:color w:val="auto"/>
        </w:rPr>
        <w:fldChar w:fldCharType="begin"/>
      </w:r>
      <w:r>
        <w:rPr>
          <w:color w:val="auto"/>
        </w:rPr>
        <w:instrText xml:space="preserve"> PAGEREF _Toc18149 </w:instrText>
      </w:r>
      <w:r>
        <w:rPr>
          <w:color w:val="auto"/>
        </w:rPr>
        <w:fldChar w:fldCharType="separate"/>
      </w:r>
      <w:r>
        <w:rPr>
          <w:color w:val="auto"/>
        </w:rPr>
        <w:t>50</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_Toc11598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.3.2  有堤防河</w:t>
      </w:r>
      <w:r>
        <w:rPr>
          <w:rFonts w:hint="eastAsia" w:cs="Times New Roman"/>
          <w:color w:val="auto"/>
          <w:highlight w:val="none"/>
          <w:lang w:val="en-US" w:eastAsia="zh-CN"/>
        </w:rPr>
        <w:t>段</w:t>
      </w:r>
      <w:r>
        <w:rPr>
          <w:rFonts w:hint="default" w:ascii="Times New Roman" w:hAnsi="Times New Roman" w:cs="Times New Roman"/>
          <w:color w:val="auto"/>
          <w:highlight w:val="none"/>
          <w:lang w:val="en-US"/>
        </w:rPr>
        <w:t>管理范围线划定</w:t>
      </w:r>
      <w:r>
        <w:rPr>
          <w:color w:val="auto"/>
        </w:rPr>
        <w:tab/>
      </w:r>
      <w:r>
        <w:rPr>
          <w:color w:val="auto"/>
        </w:rPr>
        <w:fldChar w:fldCharType="begin"/>
      </w:r>
      <w:r>
        <w:rPr>
          <w:color w:val="auto"/>
        </w:rPr>
        <w:instrText xml:space="preserve"> PAGEREF _Toc11598 </w:instrText>
      </w:r>
      <w:r>
        <w:rPr>
          <w:color w:val="auto"/>
        </w:rPr>
        <w:fldChar w:fldCharType="separate"/>
      </w:r>
      <w:r>
        <w:rPr>
          <w:color w:val="auto"/>
        </w:rPr>
        <w:t>51</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_Toc15590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5.3.</w:t>
      </w:r>
      <w:r>
        <w:rPr>
          <w:rFonts w:hint="eastAsia" w:cs="Times New Roman"/>
          <w:color w:val="auto"/>
          <w:highlight w:val="none"/>
          <w:lang w:val="en-US" w:eastAsia="zh-CN"/>
        </w:rPr>
        <w:t>3</w:t>
      </w:r>
      <w:r>
        <w:rPr>
          <w:rFonts w:hint="default" w:ascii="Times New Roman" w:hAnsi="Times New Roman" w:cs="Times New Roman"/>
          <w:color w:val="auto"/>
          <w:highlight w:val="none"/>
          <w:lang w:val="en-US" w:eastAsia="zh-CN"/>
        </w:rPr>
        <w:t xml:space="preserve"> 无堤防段河</w:t>
      </w:r>
      <w:r>
        <w:rPr>
          <w:rFonts w:hint="eastAsia" w:cs="Times New Roman"/>
          <w:color w:val="auto"/>
          <w:highlight w:val="none"/>
          <w:lang w:val="en-US" w:eastAsia="zh-CN"/>
        </w:rPr>
        <w:t>段</w:t>
      </w:r>
      <w:r>
        <w:rPr>
          <w:rFonts w:hint="default" w:ascii="Times New Roman" w:hAnsi="Times New Roman" w:cs="Times New Roman"/>
          <w:color w:val="auto"/>
          <w:highlight w:val="none"/>
          <w:lang w:val="en-US" w:eastAsia="zh-CN"/>
        </w:rPr>
        <w:t>管理范围线划定</w:t>
      </w:r>
      <w:r>
        <w:rPr>
          <w:color w:val="auto"/>
        </w:rPr>
        <w:tab/>
      </w:r>
      <w:r>
        <w:rPr>
          <w:color w:val="auto"/>
        </w:rPr>
        <w:fldChar w:fldCharType="begin"/>
      </w:r>
      <w:r>
        <w:rPr>
          <w:color w:val="auto"/>
        </w:rPr>
        <w:instrText xml:space="preserve"> PAGEREF _Toc15590 </w:instrText>
      </w:r>
      <w:r>
        <w:rPr>
          <w:color w:val="auto"/>
        </w:rPr>
        <w:fldChar w:fldCharType="separate"/>
      </w:r>
      <w:r>
        <w:rPr>
          <w:color w:val="auto"/>
        </w:rPr>
        <w:t>52</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_Toc208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.3.</w:t>
      </w:r>
      <w:r>
        <w:rPr>
          <w:rFonts w:hint="eastAsia" w:cs="Times New Roman"/>
          <w:color w:val="auto"/>
          <w:highlight w:val="none"/>
          <w:lang w:val="en-US" w:eastAsia="zh-CN"/>
        </w:rPr>
        <w:t>4</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特殊情况</w:t>
      </w:r>
      <w:r>
        <w:rPr>
          <w:color w:val="auto"/>
        </w:rPr>
        <w:tab/>
      </w:r>
      <w:r>
        <w:rPr>
          <w:color w:val="auto"/>
        </w:rPr>
        <w:fldChar w:fldCharType="begin"/>
      </w:r>
      <w:r>
        <w:rPr>
          <w:color w:val="auto"/>
        </w:rPr>
        <w:instrText xml:space="preserve"> PAGEREF _Toc208 </w:instrText>
      </w:r>
      <w:r>
        <w:rPr>
          <w:color w:val="auto"/>
        </w:rPr>
        <w:fldChar w:fldCharType="separate"/>
      </w:r>
      <w:r>
        <w:rPr>
          <w:color w:val="auto"/>
        </w:rPr>
        <w:t>53</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_Toc27505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黄花河永州市祁阳县</w:t>
      </w:r>
      <w:r>
        <w:rPr>
          <w:rFonts w:hint="default" w:ascii="Times New Roman" w:hAnsi="Times New Roman" w:cs="Times New Roman"/>
          <w:color w:val="auto"/>
          <w:highlight w:val="none"/>
          <w:lang w:val="en-US"/>
        </w:rPr>
        <w:t>段河湖管理范围线划定标准成果</w:t>
      </w:r>
      <w:r>
        <w:rPr>
          <w:color w:val="auto"/>
        </w:rPr>
        <w:tab/>
      </w:r>
      <w:r>
        <w:rPr>
          <w:color w:val="auto"/>
        </w:rPr>
        <w:fldChar w:fldCharType="begin"/>
      </w:r>
      <w:r>
        <w:rPr>
          <w:color w:val="auto"/>
        </w:rPr>
        <w:instrText xml:space="preserve"> PAGEREF _Toc27505 </w:instrText>
      </w:r>
      <w:r>
        <w:rPr>
          <w:color w:val="auto"/>
        </w:rPr>
        <w:fldChar w:fldCharType="separate"/>
      </w:r>
      <w:r>
        <w:rPr>
          <w:color w:val="auto"/>
        </w:rPr>
        <w:t>54</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_Toc7460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rPr>
        <w:t>6 其他相关情况说明</w:t>
      </w:r>
      <w:r>
        <w:rPr>
          <w:color w:val="auto"/>
        </w:rPr>
        <w:tab/>
      </w:r>
      <w:r>
        <w:rPr>
          <w:color w:val="auto"/>
        </w:rPr>
        <w:fldChar w:fldCharType="begin"/>
      </w:r>
      <w:r>
        <w:rPr>
          <w:color w:val="auto"/>
        </w:rPr>
        <w:instrText xml:space="preserve"> PAGEREF _Toc7460 </w:instrText>
      </w:r>
      <w:r>
        <w:rPr>
          <w:color w:val="auto"/>
        </w:rPr>
        <w:fldChar w:fldCharType="separate"/>
      </w:r>
      <w:r>
        <w:rPr>
          <w:color w:val="auto"/>
        </w:rPr>
        <w:t>57</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_Toc13621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附表、附图</w:t>
      </w:r>
      <w:r>
        <w:rPr>
          <w:color w:val="auto"/>
        </w:rPr>
        <w:tab/>
      </w:r>
      <w:r>
        <w:rPr>
          <w:color w:val="auto"/>
        </w:rPr>
        <w:fldChar w:fldCharType="begin"/>
      </w:r>
      <w:r>
        <w:rPr>
          <w:color w:val="auto"/>
        </w:rPr>
        <w:instrText xml:space="preserve"> PAGEREF _Toc13621 </w:instrText>
      </w:r>
      <w:r>
        <w:rPr>
          <w:color w:val="auto"/>
        </w:rPr>
        <w:fldChar w:fldCharType="separate"/>
      </w:r>
      <w:r>
        <w:rPr>
          <w:color w:val="auto"/>
        </w:rPr>
        <w:t>60</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_Toc8120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7.1</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黄花河祁阳县河段</w:t>
      </w:r>
      <w:r>
        <w:rPr>
          <w:rFonts w:hint="default" w:ascii="Times New Roman" w:hAnsi="Times New Roman" w:cs="Times New Roman"/>
          <w:color w:val="auto"/>
          <w:highlight w:val="none"/>
          <w:lang w:val="en-US"/>
        </w:rPr>
        <w:t>管理范围</w:t>
      </w:r>
      <w:r>
        <w:rPr>
          <w:rFonts w:hint="default" w:ascii="Times New Roman" w:hAnsi="Times New Roman" w:cs="Times New Roman"/>
          <w:color w:val="auto"/>
          <w:highlight w:val="none"/>
          <w:lang w:val="en-US" w:eastAsia="zh-CN"/>
        </w:rPr>
        <w:t>界桩、告示牌成果表</w:t>
      </w:r>
      <w:r>
        <w:rPr>
          <w:color w:val="auto"/>
        </w:rPr>
        <w:tab/>
      </w:r>
      <w:r>
        <w:rPr>
          <w:color w:val="auto"/>
        </w:rPr>
        <w:fldChar w:fldCharType="begin"/>
      </w:r>
      <w:r>
        <w:rPr>
          <w:color w:val="auto"/>
        </w:rPr>
        <w:instrText xml:space="preserve"> PAGEREF _Toc8120 </w:instrText>
      </w:r>
      <w:r>
        <w:rPr>
          <w:color w:val="auto"/>
        </w:rPr>
        <w:fldChar w:fldCharType="separate"/>
      </w:r>
      <w:r>
        <w:rPr>
          <w:color w:val="auto"/>
        </w:rPr>
        <w:t>60</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_Toc22908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7.2</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黄花河祁阳县</w:t>
      </w:r>
      <w:r>
        <w:rPr>
          <w:rFonts w:hint="default" w:ascii="Times New Roman" w:hAnsi="Times New Roman" w:cs="Times New Roman"/>
          <w:color w:val="auto"/>
          <w:highlight w:val="none"/>
          <w:lang w:val="en-US"/>
        </w:rPr>
        <w:t>河段管理范围线划定图</w:t>
      </w:r>
      <w:r>
        <w:rPr>
          <w:color w:val="auto"/>
        </w:rPr>
        <w:tab/>
      </w:r>
      <w:r>
        <w:rPr>
          <w:color w:val="auto"/>
        </w:rPr>
        <w:fldChar w:fldCharType="begin"/>
      </w:r>
      <w:r>
        <w:rPr>
          <w:color w:val="auto"/>
        </w:rPr>
        <w:instrText xml:space="preserve"> PAGEREF _Toc22908 </w:instrText>
      </w:r>
      <w:r>
        <w:rPr>
          <w:color w:val="auto"/>
        </w:rPr>
        <w:fldChar w:fldCharType="separate"/>
      </w:r>
      <w:r>
        <w:rPr>
          <w:color w:val="auto"/>
        </w:rPr>
        <w:t>63</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keepNext/>
        <w:keepLines/>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eastAsiaTheme="minorEastAsia"/>
          <w:color w:val="auto"/>
          <w:highlight w:val="none"/>
        </w:rPr>
      </w:pPr>
      <w:r>
        <w:rPr>
          <w:rFonts w:hint="default" w:ascii="Times New Roman" w:hAnsi="Times New Roman" w:eastAsia="仿宋" w:cs="Times New Roman"/>
          <w:bCs w:val="0"/>
          <w:color w:val="auto"/>
          <w:spacing w:val="20"/>
          <w:kern w:val="0"/>
          <w:szCs w:val="26"/>
        </w:rPr>
        <w:fldChar w:fldCharType="end"/>
      </w:r>
    </w:p>
    <w:p>
      <w:pPr>
        <w:rPr>
          <w:rFonts w:hint="default" w:ascii="Times New Roman" w:hAnsi="Times New Roman" w:cs="Times New Roman" w:eastAsiaTheme="minorEastAsia"/>
          <w:color w:val="auto"/>
          <w:highlight w:val="none"/>
        </w:rPr>
      </w:pPr>
    </w:p>
    <w:p>
      <w:pPr>
        <w:rPr>
          <w:rFonts w:hint="default" w:ascii="Times New Roman" w:hAnsi="Times New Roman" w:cs="Times New Roman" w:eastAsiaTheme="minorEastAsia"/>
          <w:color w:val="auto"/>
          <w:highlight w:val="none"/>
        </w:rPr>
      </w:pPr>
    </w:p>
    <w:p>
      <w:pPr>
        <w:pStyle w:val="3"/>
        <w:spacing w:line="360" w:lineRule="auto"/>
        <w:jc w:val="both"/>
        <w:rPr>
          <w:rFonts w:hint="default" w:ascii="Times New Roman" w:hAnsi="Times New Roman" w:cs="Times New Roman"/>
          <w:color w:val="auto"/>
          <w:highlight w:val="none"/>
        </w:rPr>
        <w:sectPr>
          <w:headerReference r:id="rId6" w:type="first"/>
          <w:headerReference r:id="rId5" w:type="default"/>
          <w:footerReference r:id="rId7" w:type="default"/>
          <w:pgSz w:w="11900" w:h="16840"/>
          <w:pgMar w:top="1786" w:right="1259" w:bottom="1786" w:left="1400" w:header="567" w:footer="567" w:gutter="0"/>
          <w:pgBorders>
            <w:top w:val="none" w:sz="0" w:space="0"/>
            <w:left w:val="none" w:sz="0" w:space="0"/>
            <w:bottom w:val="none" w:sz="0" w:space="0"/>
            <w:right w:val="none" w:sz="0" w:space="0"/>
          </w:pgBorders>
          <w:pgNumType w:start="1"/>
          <w:cols w:space="0" w:num="1"/>
          <w:docGrid w:linePitch="360" w:charSpace="0"/>
        </w:sectPr>
      </w:pPr>
      <w:bookmarkStart w:id="0" w:name="_Toc10819"/>
      <w:bookmarkStart w:id="1" w:name="_Toc10012"/>
      <w:bookmarkStart w:id="2" w:name="_Toc16268"/>
      <w:bookmarkStart w:id="3" w:name="_Toc128044504"/>
      <w:bookmarkStart w:id="4" w:name="_Toc1678_WPSOffice_Level2"/>
      <w:bookmarkStart w:id="5" w:name="_Toc128128839"/>
      <w:bookmarkStart w:id="6" w:name="_Toc25698"/>
      <w:bookmarkStart w:id="7" w:name="_Toc128016205"/>
    </w:p>
    <w:p>
      <w:pPr>
        <w:pStyle w:val="3"/>
        <w:spacing w:line="360" w:lineRule="auto"/>
        <w:jc w:val="both"/>
        <w:rPr>
          <w:rFonts w:hint="default" w:ascii="Times New Roman" w:hAnsi="Times New Roman" w:eastAsia="仿宋_GB2312" w:cs="Times New Roman"/>
          <w:color w:val="auto"/>
          <w:highlight w:val="none"/>
          <w:lang w:val="en-US" w:eastAsia="zh-CN"/>
        </w:rPr>
      </w:pPr>
      <w:bookmarkStart w:id="8" w:name="_Toc22222"/>
      <w:r>
        <w:rPr>
          <w:rFonts w:hint="default" w:ascii="Times New Roman" w:hAnsi="Times New Roman" w:cs="Times New Roman"/>
          <w:color w:val="auto"/>
          <w:highlight w:val="none"/>
        </w:rPr>
        <w:t xml:space="preserve">1 </w:t>
      </w:r>
      <w:r>
        <w:rPr>
          <w:rFonts w:hint="default" w:ascii="Times New Roman" w:hAnsi="Times New Roman" w:cs="Times New Roman"/>
          <w:color w:val="auto"/>
          <w:highlight w:val="none"/>
          <w:lang w:eastAsia="zh-CN"/>
        </w:rPr>
        <w:t>划界工作背景</w:t>
      </w:r>
      <w:bookmarkEnd w:id="0"/>
      <w:bookmarkEnd w:id="1"/>
      <w:bookmarkEnd w:id="8"/>
      <w:r>
        <w:rPr>
          <w:rFonts w:hint="default" w:ascii="Times New Roman" w:hAnsi="Times New Roman" w:cs="Times New Roman"/>
          <w:color w:val="auto"/>
          <w:highlight w:val="none"/>
          <w:lang w:val="en-US" w:eastAsia="zh-CN"/>
        </w:rPr>
        <w:t xml:space="preserve"> </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河湖是国民经济和社会发展的重要基础设施，是保障和服务民生的重要物质载体，河湖的岸线不但具有行洪及维护河流生态环境的功能，而且具有开发利用的经济价值。岸线利用与经济社会发展状况、土地资源利用密切相关，对经济社会发展、河道行洪和水生态保护都具有十分重要的作用。</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随着社会经济的不断发展，城市化进程加快，河道的岸线利用要求越来越高，沿江（河）开发活动和临水建筑物日益增多，为保障河湖行洪安全和维护河湖健康，科学合理的利用和保护岸线资源，总结近年来岸线开发利用的现状、管理经验以及存在的问题，对河道管理范围进行现场划界确定需亟待解决。</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划定河湖管理范围是加强河湖管理的一项重要基础工作，是水利部门依法行政的前提条件，更是落实省委省政府、水利部深化水利改革和全面推行河长制的重要任务，对于进一步加强河湖管理与保护、充分发挥水利工程效益；依法对河湖进行划定河湖管</w:t>
      </w:r>
      <w:r>
        <w:rPr>
          <w:rFonts w:hint="default" w:ascii="Times New Roman" w:hAnsi="Times New Roman" w:eastAsia="仿宋_GB2312" w:cs="Times New Roman"/>
          <w:color w:val="auto"/>
          <w:spacing w:val="0"/>
          <w:highlight w:val="none"/>
          <w:lang w:val="en-US" w:eastAsia="zh-CN"/>
        </w:rPr>
        <w:t>理</w:t>
      </w:r>
      <w:r>
        <w:rPr>
          <w:rFonts w:hint="default" w:ascii="Times New Roman" w:hAnsi="Times New Roman" w:eastAsia="仿宋_GB2312" w:cs="Times New Roman"/>
          <w:color w:val="auto"/>
          <w:spacing w:val="0"/>
          <w:highlight w:val="none"/>
          <w:lang w:val="en-US"/>
        </w:rPr>
        <w:t>范围，有利于明确管理界限，推进建立范围明确、权属清晰、责任落实的河道管理与保护责任体系，是保障区域防洪安全、供水安全、生态安全的重要保证，对加快经济社会发展和生态文明建设具有十分重要的意义。</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湖南省委省政府、水利部先后印发了《关于开展河湖管理范围和水利工程管理与保护范围划定工作的通知》（水建管〔2014〕285号）、《湖南省自然资源生态空间统一确权登记工作实施方案 （2015 -2020年）》（湘办发〔2016〕2号）、《自然资源统一确权登记办法（试行）》（国土资发〔2016〕192号）、《关于全面推行河长制的实施意见》（湘办〔2017〕13号）等文件，对河湖划界确权工作进行了部署，各地按照2020年年底前完成河湖管理范围划定目标，在2018年前完成全省流域面积50km</w:t>
      </w:r>
      <w:r>
        <w:rPr>
          <w:rFonts w:hint="default" w:ascii="Times New Roman" w:hAnsi="Times New Roman" w:eastAsia="仿宋_GB2312" w:cs="Times New Roman"/>
          <w:color w:val="auto"/>
          <w:spacing w:val="0"/>
          <w:highlight w:val="none"/>
          <w:vertAlign w:val="superscript"/>
          <w:lang w:val="en-US"/>
        </w:rPr>
        <w:t>2</w:t>
      </w:r>
      <w:r>
        <w:rPr>
          <w:rFonts w:hint="default" w:ascii="Times New Roman" w:hAnsi="Times New Roman" w:eastAsia="仿宋_GB2312" w:cs="Times New Roman"/>
          <w:color w:val="auto"/>
          <w:spacing w:val="0"/>
          <w:highlight w:val="none"/>
          <w:lang w:val="en-US"/>
        </w:rPr>
        <w:t>以上河流及常年水域面积在1.0km</w:t>
      </w:r>
      <w:r>
        <w:rPr>
          <w:rFonts w:hint="default" w:ascii="Times New Roman" w:hAnsi="Times New Roman" w:eastAsia="仿宋_GB2312" w:cs="Times New Roman"/>
          <w:color w:val="auto"/>
          <w:spacing w:val="0"/>
          <w:highlight w:val="none"/>
          <w:vertAlign w:val="superscript"/>
          <w:lang w:val="en-US"/>
        </w:rPr>
        <w:t>2</w:t>
      </w:r>
      <w:r>
        <w:rPr>
          <w:rFonts w:hint="default" w:ascii="Times New Roman" w:hAnsi="Times New Roman" w:eastAsia="仿宋_GB2312" w:cs="Times New Roman"/>
          <w:color w:val="auto"/>
          <w:spacing w:val="0"/>
          <w:highlight w:val="none"/>
          <w:lang w:val="en-US"/>
        </w:rPr>
        <w:t>以上的湖泊管理范围划界方案编制及审查工作，2019年全省完成划界方案报批工作，2020年完成河湖管理范围界桩埋设工作。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受</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水利局委托，我公司（</w:t>
      </w:r>
      <w:r>
        <w:rPr>
          <w:rFonts w:hint="default" w:ascii="Times New Roman" w:hAnsi="Times New Roman" w:eastAsia="仿宋_GB2312" w:cs="Times New Roman"/>
          <w:color w:val="auto"/>
          <w:spacing w:val="0"/>
          <w:highlight w:val="none"/>
          <w:lang w:val="en-US" w:eastAsia="zh-CN"/>
        </w:rPr>
        <w:t>黄石市振兴勘察设计有限公司</w:t>
      </w:r>
      <w:r>
        <w:rPr>
          <w:rFonts w:hint="default" w:ascii="Times New Roman" w:hAnsi="Times New Roman" w:eastAsia="仿宋_GB2312" w:cs="Times New Roman"/>
          <w:color w:val="auto"/>
          <w:spacing w:val="0"/>
          <w:highlight w:val="none"/>
          <w:lang w:val="en-US"/>
        </w:rPr>
        <w:t>）作为技术支持单位，编制了《</w:t>
      </w:r>
      <w:r>
        <w:rPr>
          <w:rFonts w:hint="default" w:ascii="Times New Roman" w:hAnsi="Times New Roman" w:eastAsia="仿宋_GB2312" w:cs="Times New Roman"/>
          <w:color w:val="auto"/>
          <w:spacing w:val="0"/>
          <w:highlight w:val="none"/>
          <w:lang w:val="en-US" w:eastAsia="zh-CN"/>
        </w:rPr>
        <w:t>黄花河永州市祁阳县</w:t>
      </w:r>
      <w:r>
        <w:rPr>
          <w:rFonts w:hint="default" w:ascii="Times New Roman" w:hAnsi="Times New Roman" w:eastAsia="仿宋_GB2312" w:cs="Times New Roman"/>
          <w:color w:val="auto"/>
          <w:spacing w:val="0"/>
          <w:highlight w:val="none"/>
          <w:lang w:val="en-US"/>
        </w:rPr>
        <w:t>河段管理范围划定方案》。</w:t>
      </w:r>
    </w:p>
    <w:p>
      <w:p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br w:type="page"/>
      </w:r>
    </w:p>
    <w:p>
      <w:pPr>
        <w:pStyle w:val="3"/>
        <w:spacing w:line="360" w:lineRule="auto"/>
        <w:jc w:val="both"/>
        <w:rPr>
          <w:rFonts w:hint="default" w:ascii="Times New Roman" w:hAnsi="Times New Roman" w:eastAsia="仿宋_GB2312" w:cs="Times New Roman"/>
          <w:color w:val="auto"/>
          <w:highlight w:val="none"/>
          <w:lang w:eastAsia="zh-CN"/>
        </w:rPr>
      </w:pPr>
      <w:bookmarkStart w:id="9" w:name="_Toc31111"/>
      <w:bookmarkStart w:id="10" w:name="_Toc10539"/>
      <w:bookmarkStart w:id="11" w:name="_Toc1597"/>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eastAsia="zh-CN"/>
        </w:rPr>
        <w:t>河段基本情况</w:t>
      </w:r>
      <w:bookmarkEnd w:id="9"/>
      <w:bookmarkEnd w:id="10"/>
      <w:bookmarkEnd w:id="11"/>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1）流域概况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黄花河为湘江二级支流，白水一级支流，发源于永州市零陵区邮亭圩镇桐木冲村，在祁阳县白水镇湘江村汇入白水，河流全长75km，流域面积648km</w:t>
      </w:r>
      <w:r>
        <w:rPr>
          <w:rFonts w:hint="default" w:ascii="Times New Roman" w:hAnsi="Times New Roman" w:eastAsia="仿宋_GB2312" w:cs="Times New Roman"/>
          <w:color w:val="auto"/>
          <w:szCs w:val="28"/>
          <w:vertAlign w:val="superscript"/>
          <w:lang w:val="en-US" w:eastAsia="zh-CN"/>
        </w:rPr>
        <w:t>2</w:t>
      </w:r>
      <w:r>
        <w:rPr>
          <w:rFonts w:hint="default" w:ascii="Times New Roman" w:hAnsi="Times New Roman" w:eastAsia="仿宋_GB2312" w:cs="Times New Roman"/>
          <w:color w:val="auto"/>
          <w:szCs w:val="28"/>
          <w:lang w:val="en-US" w:eastAsia="zh-CN"/>
        </w:rPr>
        <w:t>。祁阳县境内长度约</w:t>
      </w:r>
      <w:r>
        <w:rPr>
          <w:rFonts w:hint="eastAsia" w:eastAsia="仿宋_GB2312" w:cs="Times New Roman"/>
          <w:color w:val="auto"/>
          <w:szCs w:val="28"/>
          <w:lang w:val="en-US" w:eastAsia="zh-CN"/>
        </w:rPr>
        <w:t>18.85km</w:t>
      </w:r>
      <w:r>
        <w:rPr>
          <w:rFonts w:hint="default" w:ascii="Times New Roman" w:hAnsi="Times New Roman" w:eastAsia="仿宋_GB2312" w:cs="Times New Roman"/>
          <w:color w:val="auto"/>
          <w:szCs w:val="28"/>
          <w:lang w:val="en-US" w:eastAsia="zh-CN"/>
        </w:rPr>
        <w:t>，流域面积约145km</w:t>
      </w:r>
      <w:r>
        <w:rPr>
          <w:rFonts w:hint="default" w:ascii="Times New Roman" w:hAnsi="Times New Roman" w:eastAsia="仿宋_GB2312" w:cs="Times New Roman"/>
          <w:color w:val="auto"/>
          <w:szCs w:val="28"/>
          <w:vertAlign w:val="superscript"/>
          <w:lang w:val="en-US" w:eastAsia="zh-CN"/>
        </w:rPr>
        <w:t>2</w:t>
      </w:r>
      <w:r>
        <w:rPr>
          <w:rFonts w:hint="default" w:ascii="Times New Roman" w:hAnsi="Times New Roman" w:eastAsia="仿宋_GB2312" w:cs="Times New Roman"/>
          <w:color w:val="auto"/>
          <w:szCs w:val="28"/>
          <w:lang w:val="en-US" w:eastAsia="zh-CN"/>
        </w:rPr>
        <w:t>，泥河汇入口上游河宽40m~60m，泥河汇入口下游河宽40m~80m，平均河深5m。于祁阳县大忠桥镇黄家桥村（左岸）、蔗糖村（右岸）进入祁阳县，位置坐标经度111°51'44.20"，纬度26°20'42.76"。流经大忠桥镇、白水镇于丰江村（左岸）、新华村（右岸）入白水，河口位置坐标经度111°59'14.09"，纬度26°24'06.00"。河道蜿蜒曲折，水面较宽，流量较大，沿线两岸植被较好，河道平缓。流域面积648m</w:t>
      </w:r>
      <w:r>
        <w:rPr>
          <w:rFonts w:hint="default" w:ascii="Times New Roman" w:hAnsi="Times New Roman" w:eastAsia="仿宋_GB2312" w:cs="Times New Roman"/>
          <w:color w:val="auto"/>
          <w:szCs w:val="28"/>
          <w:vertAlign w:val="superscript"/>
          <w:lang w:val="en-US" w:eastAsia="zh-CN"/>
        </w:rPr>
        <w:t>2</w:t>
      </w:r>
      <w:r>
        <w:rPr>
          <w:rFonts w:hint="default" w:ascii="Times New Roman" w:hAnsi="Times New Roman" w:eastAsia="仿宋_GB2312" w:cs="Times New Roman"/>
          <w:color w:val="auto"/>
          <w:szCs w:val="28"/>
          <w:lang w:val="en-US" w:eastAsia="zh-CN"/>
        </w:rPr>
        <w:t>，水域面积565.5万m</w:t>
      </w:r>
      <w:r>
        <w:rPr>
          <w:rFonts w:hint="default" w:ascii="Times New Roman" w:hAnsi="Times New Roman" w:eastAsia="仿宋_GB2312" w:cs="Times New Roman"/>
          <w:color w:val="auto"/>
          <w:szCs w:val="28"/>
          <w:vertAlign w:val="superscript"/>
          <w:lang w:val="en-US" w:eastAsia="zh-CN"/>
        </w:rPr>
        <w:t>2</w:t>
      </w:r>
      <w:r>
        <w:rPr>
          <w:rFonts w:hint="default" w:ascii="Times New Roman" w:hAnsi="Times New Roman" w:eastAsia="仿宋_GB2312" w:cs="Times New Roman"/>
          <w:color w:val="auto"/>
          <w:szCs w:val="28"/>
          <w:lang w:val="en-US" w:eastAsia="zh-CN"/>
        </w:rPr>
        <w:t>，径流量51760万m</w:t>
      </w:r>
      <w:r>
        <w:rPr>
          <w:rFonts w:hint="default" w:ascii="Times New Roman" w:hAnsi="Times New Roman" w:eastAsia="仿宋_GB2312" w:cs="Times New Roman"/>
          <w:color w:val="auto"/>
          <w:szCs w:val="28"/>
          <w:vertAlign w:val="superscript"/>
          <w:lang w:val="en-US" w:eastAsia="zh-CN"/>
        </w:rPr>
        <w:t>3</w:t>
      </w:r>
      <w:r>
        <w:rPr>
          <w:rFonts w:hint="default" w:ascii="Times New Roman" w:hAnsi="Times New Roman" w:eastAsia="仿宋_GB2312" w:cs="Times New Roman"/>
          <w:color w:val="auto"/>
          <w:szCs w:val="28"/>
          <w:lang w:val="en-US" w:eastAsia="zh-CN"/>
        </w:rPr>
        <w:t>。</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黄花河（祁阳段）支流有6条，长度超过5km的主要支流有3条，分别为九渡水、泥河和梅湾水。</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九渡水发源于祁阳县调生院，河道主要流经大忠桥镇瓦屋冲、九渡、肖家镇大院及大忠桥镇远景，于和睦山村汇入黄花河，河道全长14.3km，流域面积27.8km</w:t>
      </w:r>
      <w:r>
        <w:rPr>
          <w:rFonts w:hint="default" w:ascii="Times New Roman" w:hAnsi="Times New Roman" w:eastAsia="仿宋_GB2312" w:cs="Times New Roman"/>
          <w:color w:val="auto"/>
          <w:sz w:val="28"/>
          <w:szCs w:val="28"/>
          <w:highlight w:val="none"/>
          <w:vertAlign w:val="superscript"/>
          <w:lang w:val="en-US" w:eastAsia="zh-CN"/>
        </w:rPr>
        <w:t>2</w:t>
      </w:r>
      <w:r>
        <w:rPr>
          <w:rFonts w:hint="default" w:ascii="Times New Roman" w:hAnsi="Times New Roman" w:eastAsia="仿宋_GB2312" w:cs="Times New Roman"/>
          <w:color w:val="auto"/>
          <w:sz w:val="28"/>
          <w:szCs w:val="28"/>
          <w:highlight w:val="none"/>
          <w:lang w:val="en-US" w:eastAsia="zh-CN"/>
        </w:rPr>
        <w:t>；</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泥河发源于永州市冷水滩区，主要流经三口塘镇嶷山、沙子铺、农科、上马、古木、两江、马嘶，大忠桥镇滩头、永兴、烟塘观、祝山、镰头湾、新马江，于大忠桥镇江边村汇入黄花河，全长31km，流域面积134km</w:t>
      </w:r>
      <w:r>
        <w:rPr>
          <w:rFonts w:hint="default" w:ascii="Times New Roman" w:hAnsi="Times New Roman" w:eastAsia="仿宋_GB2312" w:cs="Times New Roman"/>
          <w:color w:val="auto"/>
          <w:sz w:val="28"/>
          <w:szCs w:val="28"/>
          <w:highlight w:val="none"/>
          <w:vertAlign w:val="superscript"/>
          <w:lang w:val="en-US" w:eastAsia="zh-CN"/>
        </w:rPr>
        <w:t>2</w:t>
      </w:r>
      <w:r>
        <w:rPr>
          <w:rFonts w:hint="default" w:ascii="Times New Roman" w:hAnsi="Times New Roman" w:eastAsia="仿宋_GB2312" w:cs="Times New Roman"/>
          <w:color w:val="auto"/>
          <w:sz w:val="28"/>
          <w:szCs w:val="28"/>
          <w:highlight w:val="none"/>
          <w:lang w:val="en-US" w:eastAsia="zh-CN"/>
        </w:rPr>
        <w:t>；</w:t>
      </w:r>
    </w:p>
    <w:p>
      <w:pPr>
        <w:pStyle w:val="2"/>
        <w:rPr>
          <w:rFonts w:hint="default" w:ascii="Times New Roman" w:hAnsi="Times New Roman" w:cs="Times New Roman"/>
          <w:color w:val="auto"/>
          <w:lang w:val="en-US" w:eastAsia="zh-CN"/>
        </w:rPr>
      </w:pPr>
      <w:r>
        <w:rPr>
          <w:rFonts w:hint="default" w:ascii="Times New Roman" w:hAnsi="Times New Roman" w:eastAsia="仿宋_GB2312" w:cs="Times New Roman"/>
          <w:color w:val="auto"/>
          <w:sz w:val="28"/>
          <w:szCs w:val="28"/>
          <w:highlight w:val="none"/>
          <w:lang w:val="en-US" w:eastAsia="zh-CN"/>
        </w:rPr>
        <w:t>梅湾水发源于祁阳县聪明冲，主要流经肖家镇的大院、上白露、桐梓、下白露、元贝里、慈源新村，于大忠桥镇梅湾村汇入黄花河，全长16.1km，流域面积19.6km</w:t>
      </w:r>
      <w:r>
        <w:rPr>
          <w:rFonts w:hint="default" w:ascii="Times New Roman" w:hAnsi="Times New Roman" w:eastAsia="仿宋_GB2312" w:cs="Times New Roman"/>
          <w:color w:val="auto"/>
          <w:sz w:val="28"/>
          <w:szCs w:val="28"/>
          <w:highlight w:val="none"/>
          <w:vertAlign w:val="superscript"/>
          <w:lang w:val="en-US" w:eastAsia="zh-CN"/>
        </w:rPr>
        <w:t>2</w:t>
      </w:r>
      <w:r>
        <w:rPr>
          <w:rFonts w:hint="default" w:ascii="Times New Roman" w:hAnsi="Times New Roman" w:eastAsia="仿宋_GB2312" w:cs="Times New Roman"/>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2）水文气象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color w:val="auto"/>
          <w:lang w:val="en-US" w:eastAsia="zh-CN"/>
        </w:rPr>
      </w:pPr>
      <w:r>
        <w:rPr>
          <w:rFonts w:hint="default" w:ascii="Times New Roman" w:hAnsi="Times New Roman" w:eastAsia="仿宋_GB2312" w:cs="Times New Roman"/>
          <w:color w:val="auto"/>
          <w:szCs w:val="28"/>
          <w:lang w:val="en-US" w:eastAsia="zh-CN"/>
        </w:rPr>
        <w:t>黄花河流域在祁阳县区域内属中亚热带季风性湿润气候区，具有气候温和、四季分明、严冬期短、暑热期长、春温多变、春夏多雨、夏秋多旱、光热充足、无霜期长等气候特点。根据祁阳县气象站1960-2016 年资料统计：多年平均气温18.0℃，历年极端最高气温40.0℃，历年极端最低气温-7.5℃，变幅47.5℃；多年平均降雨量1375.3mm，历年降雨量在1000～1400mm，4~6 月降雨量占全年降雨总量52.0%；多年平均蒸发量1380.7mm；多年平均风速4.2m/s，多年平均最大风速16.5m/s，历年最大瞬时风速22.0m/s，全年最多风向NE；多年平均日照为1530.2h，日照率为33%；多年平均相对湿度78%，各月变化范围为69～78%；平均无霜期294 天。</w:t>
      </w:r>
    </w:p>
    <w:p>
      <w:pPr>
        <w:keepNext w:val="0"/>
        <w:keepLines w:val="0"/>
        <w:pageBreakBefore w:val="0"/>
        <w:widowControl w:val="0"/>
        <w:shd w:val="clear"/>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cs="Times New Roman"/>
          <w:color w:val="auto"/>
          <w:sz w:val="28"/>
          <w:highlight w:val="red"/>
        </w:rPr>
        <w:pict>
          <v:shape id="_x0000_s1257" o:spid="_x0000_s1257" o:spt="202" type="#_x0000_t202" style="position:absolute;left:0pt;margin-left:199.1pt;margin-top:114.9pt;height:27.1pt;width:128.6pt;z-index:251666432;mso-width-relative:page;mso-height-relative:page;" filled="f" stroked="f" coordsize="21600,21600">
            <v:path/>
            <v:fill on="f" focussize="0,0"/>
            <v:stroke on="f"/>
            <v:imagedata o:title=""/>
            <o:lock v:ext="edit" aspectratio="f"/>
            <v:textbox>
              <w:txbxContent>
                <w:p>
                  <w:pPr>
                    <w:jc w:val="both"/>
                    <w:rPr>
                      <w:rFonts w:hint="eastAsia" w:ascii="仿宋" w:hAnsi="仿宋" w:eastAsia="仿宋" w:cs="仿宋"/>
                      <w:b/>
                      <w:bCs/>
                      <w:color w:val="auto"/>
                      <w:sz w:val="24"/>
                      <w:szCs w:val="24"/>
                      <w:lang w:eastAsia="zh-CN"/>
                    </w:rPr>
                  </w:pPr>
                </w:p>
              </w:txbxContent>
            </v:textbox>
          </v:shape>
        </w:pict>
      </w:r>
      <w:r>
        <w:rPr>
          <w:rFonts w:hint="default" w:ascii="Times New Roman" w:hAnsi="Times New Roman" w:cs="Times New Roman"/>
          <w:color w:val="auto"/>
          <w:sz w:val="28"/>
        </w:rPr>
        <w:pict>
          <v:shape id="_x0000_s1258" o:spid="_x0000_s1258" style="position:absolute;left:0pt;margin-left:108.75pt;margin-top:139.35pt;height:134.15pt;width:273.3pt;z-index:251668480;mso-width-relative:page;mso-height-relative:page;" filled="f" stroked="t" coordsize="5466,2683" path="m5466,0hbc5428,26,5329,96,5266,133hbc5203,170,5173,163,5150,183hbc5127,203,5143,206,5150,233hbc5157,260,5163,283,5183,316hbc5203,349,5243,363,5250,400hbc5257,437,5229,473,5216,500hbc5203,527,5230,513,5183,533hbc5136,553,5040,577,4983,600hbc4926,623,4937,633,4900,650hbc4863,667,4837,666,4800,683hbc4763,700,4756,723,4716,733hbc4676,743,4650,733,4600,733hbc4550,733,4516,736,4466,733hbc4416,730,4390,726,4350,716hbc4310,706,4309,676,4266,683hbc4223,690,4190,737,4133,750hbc4076,763,4050,760,3983,750hbc3916,740,3883,727,3800,700hbc3717,673,3636,646,3566,616hbc3496,586,3497,563,3450,550hbc3403,537,3380,557,3333,550hbc3286,543,3253,529,3216,516hbc3179,503,3180,500,3150,483hbc3120,466,3096,443,3066,433hbc3036,423,3040,433,3000,433hbc2960,433,2896,416,2866,433hbc2836,450,2860,489,2850,516hbc2840,543,2833,533,2816,566hbc2799,599,2783,643,2766,683hbc2749,723,2740,739,2733,766hbc2726,793,2766,796,2733,816hbc2700,836,2626,843,2566,866hbc2506,889,2480,903,2433,933hbc2386,963,2376,983,2333,1016hbc2290,1049,2259,1073,2216,1100hbc2173,1127,2173,1130,2116,1150hbc2059,1170,2010,1183,1933,1200hbc1856,1217,1833,1190,1733,1233hbc1633,1276,1500,1376,1433,1416hbc1366,1456,1440,1416,1400,1433hbc1360,1450,1283,1477,1233,1500hbc1183,1523,1170,1517,1150,1550hbc1130,1583,1126,1623,1133,1666hbc1140,1709,1160,1733,1183,1766hbc1206,1799,1237,1786,1250,1833hbc1263,1880,1243,1940,1250,2000hbc1257,2060,1273,2086,1283,2133hbc1293,2180,1293,2186,1300,2233hbc1307,2280,1319,2319,1316,2366hbc1313,2413,1333,2433,1283,2466hbc1233,2499,1133,2513,1066,2533hbc999,2553,983,2556,950,2566hbc917,2576,943,2580,900,2583hbc857,2586,790,2583,733,2583hbc676,2583,649,2583,616,2583hbc583,2583,606,2596,566,2583hbc526,2570,483,2519,416,2516hbc349,2513,303,2546,233,2566hbc163,2586,106,2596,66,2616hbc26,2636,46,2653,33,2666hbc20,2679,6,2681,0,2683hbe">
            <v:path arrowok="t"/>
            <v:fill on="f" focussize="0,0"/>
            <v:stroke weight="2.25pt" color="#050BF9"/>
            <v:imagedata o:title=""/>
            <o:lock v:ext="edit" aspectratio="f"/>
          </v:shape>
        </w:pict>
      </w:r>
      <w:r>
        <w:rPr>
          <w:rFonts w:hint="default" w:ascii="Times New Roman" w:hAnsi="Times New Roman" w:cs="Times New Roman"/>
          <w:color w:val="auto"/>
          <w:sz w:val="28"/>
        </w:rPr>
        <w:pict>
          <v:shape id="_x0000_s1259" o:spid="_x0000_s1259" o:spt="62" type="#_x0000_t62" style="position:absolute;left:0pt;margin-left:257.55pt;margin-top:190.45pt;height:24.1pt;width:54.4pt;z-index:251667456;mso-width-relative:page;mso-height-relative:page;" fillcolor="#FFFFFF" filled="t" stroked="t" coordsize="21600,21600" adj="5067,-22450">
            <v:path/>
            <v:fill on="t" color2="#FFFFFF" focussize="0,0"/>
            <v:stroke color="#0000C0" joinstyle="miter"/>
            <v:imagedata o:title=""/>
            <o:lock v:ext="edit" aspectratio="f"/>
            <v:textbox>
              <w:txbxContent>
                <w:p>
                  <w:pPr>
                    <w:rPr>
                      <w:rFonts w:hint="eastAsia" w:ascii="仿宋_GB2312" w:hAnsi="仿宋_GB2312" w:eastAsia="仿宋_GB2312" w:cs="仿宋_GB2312"/>
                      <w:b/>
                      <w:bCs/>
                      <w:color w:val="0000FF"/>
                      <w:sz w:val="24"/>
                      <w:szCs w:val="24"/>
                      <w:lang w:eastAsia="zh-CN"/>
                    </w:rPr>
                  </w:pPr>
                  <w:r>
                    <w:rPr>
                      <w:rFonts w:hint="eastAsia" w:ascii="仿宋_GB2312" w:hAnsi="仿宋_GB2312" w:eastAsia="仿宋_GB2312" w:cs="仿宋_GB2312"/>
                      <w:b/>
                      <w:bCs/>
                      <w:color w:val="0000FF"/>
                      <w:sz w:val="24"/>
                      <w:szCs w:val="24"/>
                      <w:lang w:eastAsia="zh-CN"/>
                    </w:rPr>
                    <w:t>黄花河</w:t>
                  </w:r>
                </w:p>
              </w:txbxContent>
            </v:textbox>
          </v:shape>
        </w:pict>
      </w:r>
      <w:r>
        <w:rPr>
          <w:rFonts w:hint="default" w:ascii="Times New Roman" w:hAnsi="Times New Roman" w:cs="Times New Roman"/>
          <w:color w:val="auto"/>
        </w:rPr>
        <w:drawing>
          <wp:inline distT="0" distB="0" distL="114300" distR="114300">
            <wp:extent cx="5864225" cy="4429125"/>
            <wp:effectExtent l="0" t="0" r="3175" b="9525"/>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pic:cNvPicPr>
                  </pic:nvPicPr>
                  <pic:blipFill>
                    <a:blip r:embed="rId24"/>
                    <a:stretch>
                      <a:fillRect/>
                    </a:stretch>
                  </pic:blipFill>
                  <pic:spPr>
                    <a:xfrm>
                      <a:off x="0" y="0"/>
                      <a:ext cx="5864225" cy="4429125"/>
                    </a:xfrm>
                    <a:prstGeom prst="rect">
                      <a:avLst/>
                    </a:prstGeom>
                    <a:noFill/>
                    <a:ln>
                      <a:noFill/>
                    </a:ln>
                  </pic:spPr>
                </pic:pic>
              </a:graphicData>
            </a:graphic>
          </wp:inline>
        </w:drawing>
      </w:r>
    </w:p>
    <w:p>
      <w:pPr>
        <w:spacing w:line="360" w:lineRule="auto"/>
        <w:jc w:val="cente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rPr>
        <w:t>图</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-1  </w:t>
      </w:r>
      <w:r>
        <w:rPr>
          <w:rFonts w:hint="default" w:ascii="Times New Roman" w:hAnsi="Times New Roman" w:eastAsia="仿宋_GB2312" w:cs="Times New Roman"/>
          <w:b/>
          <w:bCs/>
          <w:color w:val="auto"/>
          <w:sz w:val="24"/>
          <w:highlight w:val="none"/>
          <w:lang w:val="en-US" w:eastAsia="zh-CN"/>
        </w:rPr>
        <w:t>黄花河祁阳县段</w:t>
      </w:r>
      <w:r>
        <w:rPr>
          <w:rFonts w:hint="default" w:ascii="Times New Roman" w:hAnsi="Times New Roman" w:eastAsia="仿宋_GB2312" w:cs="Times New Roman"/>
          <w:b/>
          <w:bCs/>
          <w:color w:val="auto"/>
          <w:sz w:val="24"/>
          <w:highlight w:val="none"/>
          <w:lang w:val="en-US"/>
        </w:rPr>
        <w:t>流域水系图</w:t>
      </w:r>
    </w:p>
    <w:p>
      <w:pPr>
        <w:rPr>
          <w:rFonts w:hint="default" w:ascii="Times New Roman" w:hAnsi="Times New Roman" w:cs="Times New Roman"/>
          <w:bCs w:val="0"/>
          <w:color w:val="auto"/>
          <w:highlight w:val="none"/>
          <w:lang w:val="en-US" w:eastAsia="zh-CN"/>
        </w:rPr>
      </w:pPr>
      <w:r>
        <w:rPr>
          <w:rFonts w:hint="default" w:ascii="Times New Roman" w:hAnsi="Times New Roman" w:cs="Times New Roman"/>
          <w:bCs w:val="0"/>
          <w:color w:val="auto"/>
          <w:highlight w:val="none"/>
          <w:lang w:val="en-US" w:eastAsia="zh-CN"/>
        </w:rPr>
        <w:br w:type="page"/>
      </w:r>
    </w:p>
    <w:p>
      <w:pPr>
        <w:pStyle w:val="4"/>
        <w:rPr>
          <w:rFonts w:hint="default" w:ascii="Times New Roman" w:hAnsi="Times New Roman" w:cs="Times New Roman"/>
          <w:bCs w:val="0"/>
          <w:color w:val="auto"/>
          <w:highlight w:val="none"/>
          <w:lang w:val="en-US" w:eastAsia="zh-CN"/>
        </w:rPr>
      </w:pPr>
      <w:bookmarkStart w:id="12" w:name="_Toc29876"/>
      <w:bookmarkStart w:id="13" w:name="_Toc21912"/>
      <w:bookmarkStart w:id="14" w:name="_Toc26749"/>
      <w:r>
        <w:rPr>
          <w:rFonts w:hint="default" w:ascii="Times New Roman" w:hAnsi="Times New Roman" w:cs="Times New Roman"/>
          <w:bCs w:val="0"/>
          <w:color w:val="auto"/>
          <w:highlight w:val="none"/>
          <w:lang w:val="en-US" w:eastAsia="zh-CN"/>
        </w:rPr>
        <w:t>2.1</w:t>
      </w:r>
      <w:r>
        <w:rPr>
          <w:rFonts w:hint="default" w:ascii="Times New Roman" w:hAnsi="Times New Roman" w:cs="Times New Roman"/>
          <w:bCs w:val="0"/>
          <w:color w:val="auto"/>
          <w:highlight w:val="none"/>
          <w:lang w:val="en-US"/>
        </w:rPr>
        <w:t xml:space="preserve"> </w:t>
      </w:r>
      <w:r>
        <w:rPr>
          <w:rFonts w:hint="default" w:ascii="Times New Roman" w:hAnsi="Times New Roman" w:cs="Times New Roman"/>
          <w:bCs w:val="0"/>
          <w:color w:val="auto"/>
          <w:highlight w:val="none"/>
          <w:lang w:val="en-US" w:eastAsia="zh-CN"/>
        </w:rPr>
        <w:t>河段洪水位情况</w:t>
      </w:r>
      <w:bookmarkEnd w:id="12"/>
      <w:bookmarkEnd w:id="13"/>
      <w:bookmarkEnd w:id="14"/>
    </w:p>
    <w:p>
      <w:p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黄花河（祁阳段）支流有6条，长度超过5km的主要支流有3条，洪峰流量计算需分段计算，根据黄花河汇水范围图，本次计算分段参数成果如下表</w:t>
      </w:r>
      <w:r>
        <w:rPr>
          <w:rFonts w:hint="default" w:ascii="Times New Roman" w:hAnsi="Times New Roman" w:eastAsia="仿宋_GB2312" w:cs="Times New Roman"/>
          <w:color w:val="auto"/>
          <w:szCs w:val="28"/>
          <w:highlight w:val="none"/>
          <w:lang w:val="en-US" w:eastAsia="zh-CN"/>
        </w:rPr>
        <w:t>2.1-1。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表2.1-1                       黄花河（祁阳县）计算参数成果表</w:t>
      </w:r>
    </w:p>
    <w:tbl>
      <w:tblPr>
        <w:tblStyle w:val="17"/>
        <w:tblW w:w="94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1638"/>
        <w:gridCol w:w="1658"/>
        <w:gridCol w:w="1582"/>
        <w:gridCol w:w="1652"/>
        <w:gridCol w:w="11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41" w:type="dxa"/>
            <w:tcBorders>
              <w:tl2br w:val="nil"/>
              <w:tr2bl w:val="nil"/>
            </w:tcBorders>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kern w:val="2"/>
                <w:sz w:val="18"/>
                <w:szCs w:val="18"/>
                <w:highlight w:val="none"/>
                <w:u w:val="none"/>
                <w:vertAlign w:val="baseline"/>
                <w:lang w:val="en-US" w:eastAsia="zh-CN"/>
              </w:rPr>
            </w:pPr>
            <w:r>
              <w:rPr>
                <w:rFonts w:hint="default" w:ascii="Times New Roman" w:hAnsi="Times New Roman" w:eastAsia="仿宋_GB2312" w:cs="Times New Roman"/>
                <w:b/>
                <w:bCs/>
                <w:color w:val="auto"/>
                <w:kern w:val="2"/>
                <w:sz w:val="18"/>
                <w:szCs w:val="18"/>
                <w:highlight w:val="none"/>
                <w:u w:val="none"/>
                <w:vertAlign w:val="baseline"/>
                <w:lang w:val="en-US" w:eastAsia="zh-CN"/>
              </w:rPr>
              <w:t>河名断面</w:t>
            </w:r>
          </w:p>
        </w:tc>
        <w:tc>
          <w:tcPr>
            <w:tcW w:w="1638" w:type="dxa"/>
            <w:tcBorders>
              <w:tl2br w:val="nil"/>
              <w:tr2bl w:val="nil"/>
            </w:tcBorders>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kern w:val="2"/>
                <w:sz w:val="18"/>
                <w:szCs w:val="18"/>
                <w:highlight w:val="none"/>
                <w:u w:val="none"/>
                <w:vertAlign w:val="baseline"/>
                <w:lang w:val="en-US" w:eastAsia="zh-CN"/>
              </w:rPr>
            </w:pPr>
            <w:r>
              <w:rPr>
                <w:rFonts w:hint="default" w:ascii="Times New Roman" w:hAnsi="Times New Roman" w:eastAsia="仿宋_GB2312" w:cs="Times New Roman"/>
                <w:b/>
                <w:bCs/>
                <w:color w:val="auto"/>
                <w:kern w:val="2"/>
                <w:sz w:val="18"/>
                <w:szCs w:val="18"/>
                <w:highlight w:val="none"/>
                <w:u w:val="none"/>
                <w:vertAlign w:val="baseline"/>
                <w:lang w:val="en-US" w:eastAsia="zh-CN"/>
              </w:rPr>
              <w:t>桩号</w:t>
            </w:r>
          </w:p>
        </w:tc>
        <w:tc>
          <w:tcPr>
            <w:tcW w:w="1658" w:type="dxa"/>
            <w:tcBorders>
              <w:tl2br w:val="nil"/>
              <w:tr2bl w:val="nil"/>
            </w:tcBorders>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kern w:val="2"/>
                <w:sz w:val="18"/>
                <w:szCs w:val="18"/>
                <w:highlight w:val="none"/>
                <w:u w:val="none"/>
                <w:vertAlign w:val="baseline"/>
                <w:lang w:val="en-US" w:eastAsia="zh-CN"/>
              </w:rPr>
            </w:pPr>
            <w:r>
              <w:rPr>
                <w:rFonts w:hint="default" w:ascii="Times New Roman" w:hAnsi="Times New Roman" w:eastAsia="仿宋_GB2312" w:cs="Times New Roman"/>
                <w:b/>
                <w:bCs/>
                <w:color w:val="auto"/>
                <w:kern w:val="2"/>
                <w:sz w:val="18"/>
                <w:szCs w:val="18"/>
                <w:highlight w:val="none"/>
                <w:u w:val="none"/>
                <w:vertAlign w:val="baseline"/>
                <w:lang w:val="en-US" w:eastAsia="zh-CN"/>
              </w:rPr>
              <w:t>流域面积（km</w:t>
            </w:r>
            <w:r>
              <w:rPr>
                <w:rFonts w:hint="default" w:ascii="Times New Roman" w:hAnsi="Times New Roman" w:eastAsia="仿宋_GB2312" w:cs="Times New Roman"/>
                <w:b/>
                <w:bCs/>
                <w:color w:val="auto"/>
                <w:kern w:val="2"/>
                <w:sz w:val="18"/>
                <w:szCs w:val="18"/>
                <w:highlight w:val="none"/>
                <w:u w:val="none"/>
                <w:vertAlign w:val="superscript"/>
                <w:lang w:val="en-US" w:eastAsia="zh-CN"/>
              </w:rPr>
              <w:t>2</w:t>
            </w:r>
            <w:r>
              <w:rPr>
                <w:rFonts w:hint="default" w:ascii="Times New Roman" w:hAnsi="Times New Roman" w:eastAsia="仿宋_GB2312" w:cs="Times New Roman"/>
                <w:b/>
                <w:bCs/>
                <w:color w:val="auto"/>
                <w:kern w:val="2"/>
                <w:sz w:val="18"/>
                <w:szCs w:val="18"/>
                <w:highlight w:val="none"/>
                <w:u w:val="none"/>
                <w:vertAlign w:val="baseline"/>
                <w:lang w:val="en-US" w:eastAsia="zh-CN"/>
              </w:rPr>
              <w:t>）</w:t>
            </w:r>
          </w:p>
        </w:tc>
        <w:tc>
          <w:tcPr>
            <w:tcW w:w="1582" w:type="dxa"/>
            <w:tcBorders>
              <w:tl2br w:val="nil"/>
              <w:tr2bl w:val="nil"/>
            </w:tcBorders>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kern w:val="2"/>
                <w:sz w:val="18"/>
                <w:szCs w:val="18"/>
                <w:highlight w:val="none"/>
                <w:u w:val="none"/>
                <w:vertAlign w:val="baseline"/>
                <w:lang w:val="en-US" w:eastAsia="zh-CN"/>
              </w:rPr>
            </w:pPr>
            <w:r>
              <w:rPr>
                <w:rFonts w:hint="default" w:ascii="Times New Roman" w:hAnsi="Times New Roman" w:eastAsia="仿宋_GB2312" w:cs="Times New Roman"/>
                <w:b/>
                <w:bCs/>
                <w:color w:val="auto"/>
                <w:kern w:val="2"/>
                <w:sz w:val="18"/>
                <w:szCs w:val="18"/>
                <w:highlight w:val="none"/>
                <w:u w:val="none"/>
                <w:vertAlign w:val="baseline"/>
                <w:lang w:val="en-US" w:eastAsia="zh-CN"/>
              </w:rPr>
              <w:t>干流长度（km）</w:t>
            </w:r>
          </w:p>
        </w:tc>
        <w:tc>
          <w:tcPr>
            <w:tcW w:w="1652" w:type="dxa"/>
            <w:tcBorders>
              <w:tl2br w:val="nil"/>
              <w:tr2bl w:val="nil"/>
            </w:tcBorders>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kern w:val="2"/>
                <w:sz w:val="18"/>
                <w:szCs w:val="18"/>
                <w:highlight w:val="none"/>
                <w:u w:val="none"/>
                <w:vertAlign w:val="baseline"/>
                <w:lang w:val="en-US" w:eastAsia="zh-CN"/>
              </w:rPr>
            </w:pPr>
            <w:r>
              <w:rPr>
                <w:rFonts w:hint="default" w:ascii="Times New Roman" w:hAnsi="Times New Roman" w:eastAsia="仿宋_GB2312" w:cs="Times New Roman"/>
                <w:b/>
                <w:bCs/>
                <w:color w:val="auto"/>
                <w:kern w:val="2"/>
                <w:sz w:val="18"/>
                <w:szCs w:val="18"/>
                <w:highlight w:val="none"/>
                <w:u w:val="none"/>
                <w:vertAlign w:val="baseline"/>
                <w:lang w:val="en-US" w:eastAsia="zh-CN"/>
              </w:rPr>
              <w:t>干流坡降（‰）</w:t>
            </w:r>
          </w:p>
        </w:tc>
        <w:tc>
          <w:tcPr>
            <w:tcW w:w="1186" w:type="dxa"/>
            <w:tcBorders>
              <w:tl2br w:val="nil"/>
              <w:tr2bl w:val="nil"/>
            </w:tcBorders>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kern w:val="2"/>
                <w:sz w:val="18"/>
                <w:szCs w:val="18"/>
                <w:highlight w:val="none"/>
                <w:u w:val="none"/>
                <w:vertAlign w:val="baseline"/>
                <w:lang w:val="en-US" w:eastAsia="zh-CN"/>
              </w:rPr>
            </w:pPr>
            <w:r>
              <w:rPr>
                <w:rFonts w:hint="default" w:ascii="Times New Roman" w:hAnsi="Times New Roman" w:eastAsia="仿宋_GB2312" w:cs="Times New Roman"/>
                <w:b/>
                <w:bCs/>
                <w:color w:val="auto"/>
                <w:kern w:val="2"/>
                <w:sz w:val="18"/>
                <w:szCs w:val="18"/>
                <w:highlight w:val="none"/>
                <w:u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4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color w:val="auto"/>
                <w:kern w:val="2"/>
                <w:sz w:val="18"/>
                <w:szCs w:val="18"/>
                <w:highlight w:val="none"/>
                <w:lang w:val="en-US" w:eastAsia="zh-CN"/>
              </w:rPr>
              <w:t>九渡水</w:t>
            </w:r>
          </w:p>
        </w:tc>
        <w:tc>
          <w:tcPr>
            <w:tcW w:w="1638"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b w:val="0"/>
                <w:bCs w:val="0"/>
                <w:i w:val="0"/>
                <w:color w:val="auto"/>
                <w:kern w:val="0"/>
                <w:sz w:val="18"/>
                <w:szCs w:val="18"/>
                <w:u w:val="none"/>
                <w:lang w:val="en-US" w:eastAsia="zh-CN" w:bidi="ar"/>
              </w:rPr>
              <w:t>K14+700</w:t>
            </w:r>
          </w:p>
        </w:tc>
        <w:tc>
          <w:tcPr>
            <w:tcW w:w="1658"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b w:val="0"/>
                <w:bCs w:val="0"/>
                <w:i w:val="0"/>
                <w:color w:val="auto"/>
                <w:kern w:val="0"/>
                <w:sz w:val="18"/>
                <w:szCs w:val="18"/>
                <w:u w:val="none"/>
                <w:lang w:val="en-US" w:eastAsia="zh-CN" w:bidi="ar"/>
              </w:rPr>
              <w:t>400.8</w:t>
            </w:r>
          </w:p>
        </w:tc>
        <w:tc>
          <w:tcPr>
            <w:tcW w:w="158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eastAsia" w:eastAsia="仿宋_GB2312" w:cs="Times New Roman"/>
                <w:b w:val="0"/>
                <w:bCs w:val="0"/>
                <w:i w:val="0"/>
                <w:color w:val="auto"/>
                <w:kern w:val="0"/>
                <w:sz w:val="18"/>
                <w:szCs w:val="18"/>
                <w:u w:val="none"/>
                <w:lang w:val="en-US" w:eastAsia="zh-CN" w:bidi="ar"/>
              </w:rPr>
              <w:t>60.3</w:t>
            </w:r>
          </w:p>
        </w:tc>
        <w:tc>
          <w:tcPr>
            <w:tcW w:w="165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b w:val="0"/>
                <w:bCs w:val="0"/>
                <w:i w:val="0"/>
                <w:color w:val="auto"/>
                <w:kern w:val="0"/>
                <w:sz w:val="18"/>
                <w:szCs w:val="18"/>
                <w:u w:val="none"/>
                <w:lang w:val="en-US" w:eastAsia="zh-CN" w:bidi="ar"/>
              </w:rPr>
              <w:t xml:space="preserve">5.13 </w:t>
            </w:r>
          </w:p>
        </w:tc>
        <w:tc>
          <w:tcPr>
            <w:tcW w:w="118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4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b w:val="0"/>
                <w:bCs w:val="0"/>
                <w:i w:val="0"/>
                <w:color w:val="auto"/>
                <w:kern w:val="0"/>
                <w:sz w:val="18"/>
                <w:szCs w:val="18"/>
                <w:u w:val="none"/>
                <w:lang w:val="en-US" w:eastAsia="zh-CN" w:bidi="ar"/>
              </w:rPr>
              <w:t>泥河</w:t>
            </w:r>
          </w:p>
        </w:tc>
        <w:tc>
          <w:tcPr>
            <w:tcW w:w="1638"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b w:val="0"/>
                <w:bCs w:val="0"/>
                <w:i w:val="0"/>
                <w:color w:val="auto"/>
                <w:kern w:val="0"/>
                <w:sz w:val="18"/>
                <w:szCs w:val="18"/>
                <w:u w:val="none"/>
                <w:lang w:val="en-US" w:eastAsia="zh-CN" w:bidi="ar"/>
              </w:rPr>
              <w:t>K7+500</w:t>
            </w:r>
          </w:p>
        </w:tc>
        <w:tc>
          <w:tcPr>
            <w:tcW w:w="1658"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b w:val="0"/>
                <w:bCs w:val="0"/>
                <w:i w:val="0"/>
                <w:color w:val="auto"/>
                <w:kern w:val="0"/>
                <w:sz w:val="18"/>
                <w:szCs w:val="18"/>
                <w:u w:val="none"/>
                <w:lang w:val="en-US" w:eastAsia="zh-CN" w:bidi="ar"/>
              </w:rPr>
              <w:t>449.6</w:t>
            </w:r>
          </w:p>
        </w:tc>
        <w:tc>
          <w:tcPr>
            <w:tcW w:w="158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eastAsia" w:eastAsia="仿宋_GB2312" w:cs="Times New Roman"/>
                <w:b w:val="0"/>
                <w:bCs w:val="0"/>
                <w:i w:val="0"/>
                <w:color w:val="auto"/>
                <w:kern w:val="0"/>
                <w:sz w:val="18"/>
                <w:szCs w:val="18"/>
                <w:u w:val="none"/>
                <w:lang w:val="en-US" w:eastAsia="zh-CN" w:bidi="ar"/>
              </w:rPr>
              <w:t>67.5</w:t>
            </w:r>
          </w:p>
        </w:tc>
        <w:tc>
          <w:tcPr>
            <w:tcW w:w="165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b w:val="0"/>
                <w:bCs w:val="0"/>
                <w:i w:val="0"/>
                <w:color w:val="auto"/>
                <w:kern w:val="0"/>
                <w:sz w:val="18"/>
                <w:szCs w:val="18"/>
                <w:u w:val="none"/>
                <w:lang w:val="en-US" w:eastAsia="zh-CN" w:bidi="ar"/>
              </w:rPr>
              <w:t xml:space="preserve">4.83 </w:t>
            </w:r>
          </w:p>
        </w:tc>
        <w:tc>
          <w:tcPr>
            <w:tcW w:w="118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4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b w:val="0"/>
                <w:bCs w:val="0"/>
                <w:i w:val="0"/>
                <w:color w:val="auto"/>
                <w:kern w:val="0"/>
                <w:sz w:val="18"/>
                <w:szCs w:val="18"/>
                <w:u w:val="none"/>
                <w:lang w:val="en-US" w:eastAsia="zh-CN" w:bidi="ar"/>
              </w:rPr>
              <w:t>梅湾水</w:t>
            </w:r>
          </w:p>
        </w:tc>
        <w:tc>
          <w:tcPr>
            <w:tcW w:w="1638"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b w:val="0"/>
                <w:bCs w:val="0"/>
                <w:i w:val="0"/>
                <w:color w:val="auto"/>
                <w:kern w:val="0"/>
                <w:sz w:val="18"/>
                <w:szCs w:val="18"/>
                <w:u w:val="none"/>
                <w:lang w:val="en-US" w:eastAsia="zh-CN" w:bidi="ar"/>
              </w:rPr>
              <w:t>K3+250</w:t>
            </w:r>
          </w:p>
        </w:tc>
        <w:tc>
          <w:tcPr>
            <w:tcW w:w="1658"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b w:val="0"/>
                <w:bCs w:val="0"/>
                <w:i w:val="0"/>
                <w:color w:val="auto"/>
                <w:kern w:val="0"/>
                <w:sz w:val="18"/>
                <w:szCs w:val="18"/>
                <w:u w:val="none"/>
                <w:lang w:val="en-US" w:eastAsia="zh-CN" w:bidi="ar"/>
              </w:rPr>
              <w:t>608.6</w:t>
            </w:r>
          </w:p>
        </w:tc>
        <w:tc>
          <w:tcPr>
            <w:tcW w:w="158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eastAsia" w:eastAsia="仿宋_GB2312" w:cs="Times New Roman"/>
                <w:b w:val="0"/>
                <w:bCs w:val="0"/>
                <w:i w:val="0"/>
                <w:color w:val="auto"/>
                <w:kern w:val="0"/>
                <w:sz w:val="18"/>
                <w:szCs w:val="18"/>
                <w:u w:val="none"/>
                <w:lang w:val="en-US" w:eastAsia="zh-CN" w:bidi="ar"/>
              </w:rPr>
              <w:t>71.75</w:t>
            </w:r>
          </w:p>
        </w:tc>
        <w:tc>
          <w:tcPr>
            <w:tcW w:w="165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b w:val="0"/>
                <w:bCs w:val="0"/>
                <w:i w:val="0"/>
                <w:color w:val="auto"/>
                <w:kern w:val="0"/>
                <w:sz w:val="18"/>
                <w:szCs w:val="18"/>
                <w:u w:val="none"/>
                <w:lang w:val="en-US" w:eastAsia="zh-CN" w:bidi="ar"/>
              </w:rPr>
              <w:t xml:space="preserve">4.62 </w:t>
            </w:r>
          </w:p>
        </w:tc>
        <w:tc>
          <w:tcPr>
            <w:tcW w:w="118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4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b w:val="0"/>
                <w:bCs w:val="0"/>
                <w:i w:val="0"/>
                <w:color w:val="auto"/>
                <w:kern w:val="0"/>
                <w:sz w:val="18"/>
                <w:szCs w:val="18"/>
                <w:u w:val="none"/>
                <w:lang w:val="en-US" w:eastAsia="zh-CN" w:bidi="ar"/>
              </w:rPr>
              <w:t>河口</w:t>
            </w:r>
          </w:p>
        </w:tc>
        <w:tc>
          <w:tcPr>
            <w:tcW w:w="1638"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b w:val="0"/>
                <w:bCs w:val="0"/>
                <w:i w:val="0"/>
                <w:color w:val="auto"/>
                <w:kern w:val="0"/>
                <w:sz w:val="18"/>
                <w:szCs w:val="18"/>
                <w:u w:val="none"/>
                <w:lang w:val="en-US" w:eastAsia="zh-CN" w:bidi="ar"/>
              </w:rPr>
              <w:t>K0+000</w:t>
            </w:r>
          </w:p>
        </w:tc>
        <w:tc>
          <w:tcPr>
            <w:tcW w:w="1658"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b w:val="0"/>
                <w:bCs w:val="0"/>
                <w:i w:val="0"/>
                <w:color w:val="auto"/>
                <w:kern w:val="0"/>
                <w:sz w:val="18"/>
                <w:szCs w:val="18"/>
                <w:u w:val="none"/>
                <w:lang w:val="en-US" w:eastAsia="zh-CN" w:bidi="ar"/>
              </w:rPr>
              <w:t>64</w:t>
            </w:r>
            <w:r>
              <w:rPr>
                <w:rFonts w:hint="eastAsia" w:eastAsia="仿宋_GB2312" w:cs="Times New Roman"/>
                <w:b w:val="0"/>
                <w:bCs w:val="0"/>
                <w:i w:val="0"/>
                <w:color w:val="auto"/>
                <w:kern w:val="0"/>
                <w:sz w:val="18"/>
                <w:szCs w:val="18"/>
                <w:u w:val="none"/>
                <w:lang w:val="en-US" w:eastAsia="zh-CN" w:bidi="ar"/>
              </w:rPr>
              <w:t>8</w:t>
            </w:r>
          </w:p>
        </w:tc>
        <w:tc>
          <w:tcPr>
            <w:tcW w:w="158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eastAsia" w:eastAsia="仿宋_GB2312" w:cs="Times New Roman"/>
                <w:b w:val="0"/>
                <w:bCs w:val="0"/>
                <w:i w:val="0"/>
                <w:color w:val="auto"/>
                <w:kern w:val="0"/>
                <w:sz w:val="18"/>
                <w:szCs w:val="18"/>
                <w:u w:val="none"/>
                <w:lang w:val="en-US" w:eastAsia="zh-CN" w:bidi="ar"/>
              </w:rPr>
              <w:t>75</w:t>
            </w:r>
          </w:p>
        </w:tc>
        <w:tc>
          <w:tcPr>
            <w:tcW w:w="165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b w:val="0"/>
                <w:bCs w:val="0"/>
                <w:i w:val="0"/>
                <w:color w:val="auto"/>
                <w:kern w:val="0"/>
                <w:sz w:val="18"/>
                <w:szCs w:val="18"/>
                <w:u w:val="none"/>
                <w:lang w:val="en-US" w:eastAsia="zh-CN" w:bidi="ar"/>
              </w:rPr>
              <w:t xml:space="preserve">4.50 </w:t>
            </w:r>
          </w:p>
        </w:tc>
        <w:tc>
          <w:tcPr>
            <w:tcW w:w="118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p>
        </w:tc>
      </w:tr>
    </w:tbl>
    <w:p>
      <w:pPr>
        <w:pStyle w:val="2"/>
        <w:keepNext w:val="0"/>
        <w:keepLines w:val="0"/>
        <w:pageBreakBefore w:val="0"/>
        <w:widowControl w:val="0"/>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b w:val="0"/>
          <w:bCs w:val="0"/>
          <w:color w:val="auto"/>
          <w:kern w:val="0"/>
          <w:sz w:val="28"/>
          <w:szCs w:val="28"/>
          <w:highlight w:val="none"/>
          <w:lang w:val="en-US" w:eastAsia="zh-CN" w:bidi="zh-CN"/>
        </w:rPr>
      </w:pPr>
      <w:bookmarkStart w:id="15" w:name="_Toc6865"/>
      <w:bookmarkStart w:id="16" w:name="_Toc7267"/>
      <w:r>
        <w:rPr>
          <w:rFonts w:hint="default" w:ascii="Times New Roman" w:hAnsi="Times New Roman" w:eastAsia="仿宋_GB2312" w:cs="Times New Roman"/>
          <w:b w:val="0"/>
          <w:bCs w:val="0"/>
          <w:color w:val="auto"/>
          <w:kern w:val="0"/>
          <w:sz w:val="28"/>
          <w:szCs w:val="28"/>
          <w:highlight w:val="none"/>
          <w:lang w:val="en-US" w:eastAsia="zh-CN" w:bidi="zh-CN"/>
        </w:rPr>
        <w:t>本次河段采用《湖南省暴雨洪水查算手册》（2015修编版）查算河段各控制断面各频率的设计洪峰流量，</w:t>
      </w:r>
      <w:r>
        <w:rPr>
          <w:rFonts w:hint="default" w:ascii="Times New Roman" w:hAnsi="Times New Roman" w:eastAsia="仿宋_GB2312" w:cs="Times New Roman"/>
          <w:b w:val="0"/>
          <w:bCs w:val="0"/>
          <w:color w:val="auto"/>
          <w:kern w:val="0"/>
          <w:sz w:val="28"/>
          <w:szCs w:val="28"/>
          <w:highlight w:val="none"/>
          <w:lang w:val="zh-CN" w:eastAsia="zh-CN" w:bidi="zh-CN"/>
        </w:rPr>
        <w:t>以下简称《查算手册》。分别采用推理公式法及综合无因次单位线法计算洪峰流量，两值比较取用较大者</w:t>
      </w:r>
      <w:r>
        <w:rPr>
          <w:rFonts w:hint="default" w:ascii="Times New Roman" w:hAnsi="Times New Roman" w:eastAsia="仿宋_GB2312" w:cs="Times New Roman"/>
          <w:b w:val="0"/>
          <w:bCs w:val="0"/>
          <w:color w:val="auto"/>
          <w:kern w:val="0"/>
          <w:sz w:val="28"/>
          <w:szCs w:val="28"/>
          <w:highlight w:val="none"/>
          <w:lang w:val="en-US" w:eastAsia="zh-CN" w:bidi="zh-CN"/>
        </w:rPr>
        <w:t>。</w:t>
      </w:r>
    </w:p>
    <w:p>
      <w:pPr>
        <w:pStyle w:val="2"/>
        <w:rPr>
          <w:rFonts w:hint="default" w:ascii="Times New Roman" w:hAnsi="Times New Roman" w:eastAsia="仿宋_GB2312" w:cs="Times New Roman"/>
          <w:b w:val="0"/>
          <w:bCs w:val="0"/>
          <w:color w:val="auto"/>
          <w:kern w:val="0"/>
          <w:sz w:val="28"/>
          <w:szCs w:val="28"/>
          <w:highlight w:val="none"/>
          <w:lang w:val="en-US" w:eastAsia="zh-CN" w:bidi="zh-CN"/>
        </w:rPr>
      </w:pPr>
      <w:r>
        <w:rPr>
          <w:rFonts w:hint="default" w:ascii="Times New Roman" w:hAnsi="Times New Roman" w:eastAsia="仿宋_GB2312" w:cs="Times New Roman"/>
          <w:b w:val="0"/>
          <w:bCs w:val="0"/>
          <w:color w:val="auto"/>
          <w:kern w:val="0"/>
          <w:sz w:val="28"/>
          <w:szCs w:val="28"/>
          <w:highlight w:val="none"/>
          <w:lang w:val="en-US" w:eastAsia="zh-CN" w:bidi="zh-CN"/>
        </w:rPr>
        <w:t>根据已确定的参数，其引用水文成果段及水面线法计算段成果入下表2.1-2。</w:t>
      </w:r>
    </w:p>
    <w:p>
      <w:pPr>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t xml:space="preserve">表2.1-2                     </w:t>
      </w:r>
      <w:r>
        <w:rPr>
          <w:rFonts w:hint="eastAsia" w:eastAsia="仿宋_GB2312" w:cs="Times New Roman"/>
          <w:b/>
          <w:bCs/>
          <w:color w:val="auto"/>
          <w:spacing w:val="0"/>
          <w:sz w:val="24"/>
          <w:szCs w:val="24"/>
          <w:highlight w:val="none"/>
          <w:u w:val="none"/>
          <w:lang w:val="en-US" w:eastAsia="zh-CN"/>
        </w:rPr>
        <w:t xml:space="preserve">   </w:t>
      </w:r>
      <w:r>
        <w:rPr>
          <w:rFonts w:hint="default" w:ascii="Times New Roman" w:hAnsi="Times New Roman" w:eastAsia="仿宋_GB2312" w:cs="Times New Roman"/>
          <w:b/>
          <w:bCs/>
          <w:color w:val="auto"/>
          <w:spacing w:val="0"/>
          <w:sz w:val="24"/>
          <w:szCs w:val="24"/>
          <w:highlight w:val="none"/>
          <w:u w:val="none"/>
          <w:lang w:val="en-US" w:eastAsia="zh-CN"/>
        </w:rPr>
        <w:t xml:space="preserve"> 黄花河设计洪水水面线成果表  </w:t>
      </w:r>
    </w:p>
    <w:tbl>
      <w:tblPr>
        <w:tblStyle w:val="16"/>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984"/>
        <w:gridCol w:w="1750"/>
        <w:gridCol w:w="1750"/>
        <w:gridCol w:w="1631"/>
        <w:gridCol w:w="215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30" w:hRule="atLeast"/>
          <w:tblHeader/>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断面号</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地点</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间距（m）</w:t>
            </w: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累距（m）</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设计水位P=10%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0" w:hRule="atLeast"/>
          <w:tblHeader/>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河口CS1</w:t>
            </w:r>
          </w:p>
        </w:tc>
        <w:tc>
          <w:tcPr>
            <w:tcW w:w="94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81.70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CS2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300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81.78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440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CS3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740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81.92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380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CS4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1120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82.10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378</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沙子岺丁坝下CS5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1498</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82.25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11</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6</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沙子岺丁坝上CS6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1509</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82.37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261</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7</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CS7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1770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82.55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702</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8</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太和坝下CS8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2472</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82.73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6</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9</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太和坝上CS9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2478</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82.83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437</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10</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CS10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2915</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83.06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550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11</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CS11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3465</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83.28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535</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12</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CS12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4000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83.40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480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13</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CS13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4480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83.</w:t>
            </w:r>
            <w:r>
              <w:rPr>
                <w:rFonts w:hint="eastAsia" w:eastAsia="仿宋_GB2312" w:cs="Times New Roman"/>
                <w:color w:val="auto"/>
                <w:kern w:val="2"/>
                <w:sz w:val="18"/>
                <w:szCs w:val="18"/>
                <w:highlight w:val="none"/>
                <w:lang w:val="en-US" w:eastAsia="zh-CN"/>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730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14</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CS14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5210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84.04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610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15</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CS15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5820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84.37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550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16</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CS16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6370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84.70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480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17</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CS17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6850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85.04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450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18</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CS18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7300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85.44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680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19</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CS19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7980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85.73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20</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CS20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8380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87.22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315</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21</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CS21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8695</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87.43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285</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22</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CS22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8980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88.52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23</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CS23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9380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88.87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24</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CS24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9780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89.27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66"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25</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CS25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9980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89.32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26</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CS26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10380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89.52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27</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CS27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10780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89.95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28</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CS28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11180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91.08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29</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CS29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11580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91.28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30</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CS30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11980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91.47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31</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CS31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12380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91.64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275</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32</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下CS32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12655</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91.70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8</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33</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CS33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12663</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91.98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317</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34</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CS34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12980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92.11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225</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35</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胜利坝下CS35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13205</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92.31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8</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36</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胜利坝上CS36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13213</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92.83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367</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37</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CS37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13580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93.08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350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38</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CS38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13930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93.44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496</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39</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乌龟坝下CS39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14426</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93.81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13</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乌龟坝上CS40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14439</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94.23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341</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41</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CS41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14780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94.73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42</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CS42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15180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94.93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43</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CS43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15580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95.13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262</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44</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CS44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15842</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95.33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138</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45</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CS45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15980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95.47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46</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CS46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16380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95.87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47</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CS47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16780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96.27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48</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CS48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17180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96.67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49</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CS49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17580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97.07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129</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50</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花柳坝下CS50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17709</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97.20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12</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51</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花柳坝上CS51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17721</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97.68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159</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52</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CS52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17880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97.87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450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53</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CS53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18330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98.41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523</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54</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CS54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1885</w:t>
            </w:r>
            <w:r>
              <w:rPr>
                <w:rFonts w:hint="eastAsia" w:eastAsia="仿宋_GB2312" w:cs="Times New Roman"/>
                <w:color w:val="auto"/>
                <w:kern w:val="2"/>
                <w:sz w:val="18"/>
                <w:szCs w:val="18"/>
                <w:highlight w:val="none"/>
                <w:lang w:val="en-US" w:eastAsia="zh-CN"/>
              </w:rPr>
              <w:t>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99.04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bl>
    <w:p>
      <w:pPr>
        <w:rPr>
          <w:rFonts w:hint="default" w:ascii="Times New Roman" w:hAnsi="Times New Roman" w:eastAsia="仿宋_GB2312" w:cs="Times New Roman"/>
          <w:b/>
          <w:bCs/>
          <w:color w:val="auto"/>
          <w:spacing w:val="0"/>
          <w:sz w:val="24"/>
          <w:szCs w:val="24"/>
          <w:highlight w:val="none"/>
          <w:u w:val="none"/>
          <w:lang w:val="en-US" w:eastAsia="zh-CN"/>
        </w:rPr>
      </w:pPr>
    </w:p>
    <w:p>
      <w:pPr>
        <w:pStyle w:val="4"/>
        <w:rPr>
          <w:rFonts w:hint="default" w:ascii="Times New Roman" w:hAnsi="Times New Roman" w:cs="Times New Roman"/>
          <w:bCs w:val="0"/>
          <w:color w:val="auto"/>
          <w:highlight w:val="none"/>
          <w:lang w:val="en-US" w:eastAsia="zh-CN"/>
        </w:rPr>
      </w:pPr>
      <w:bookmarkStart w:id="17" w:name="_Toc9400"/>
      <w:r>
        <w:rPr>
          <w:rFonts w:hint="default" w:ascii="Times New Roman" w:hAnsi="Times New Roman" w:cs="Times New Roman"/>
          <w:bCs w:val="0"/>
          <w:color w:val="auto"/>
          <w:highlight w:val="none"/>
          <w:lang w:val="en-US" w:eastAsia="zh-CN"/>
        </w:rPr>
        <w:t>2.2 河段岸线情况</w:t>
      </w:r>
      <w:bookmarkEnd w:id="15"/>
      <w:bookmarkEnd w:id="16"/>
      <w:bookmarkEnd w:id="17"/>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highlight w:val="none"/>
          <w:lang w:val="en-US" w:eastAsia="zh-CN"/>
        </w:rPr>
        <w:sectPr>
          <w:footerReference r:id="rId8" w:type="default"/>
          <w:pgSz w:w="11900" w:h="16840"/>
          <w:pgMar w:top="1786" w:right="1259" w:bottom="1786" w:left="1400" w:header="567" w:footer="567" w:gutter="0"/>
          <w:pgBorders>
            <w:top w:val="none" w:sz="0" w:space="0"/>
            <w:left w:val="none" w:sz="0" w:space="0"/>
            <w:bottom w:val="none" w:sz="0" w:space="0"/>
            <w:right w:val="none" w:sz="0" w:space="0"/>
          </w:pgBorders>
          <w:pgNumType w:start="1"/>
          <w:cols w:space="0" w:num="1"/>
          <w:docGrid w:linePitch="360" w:charSpace="0"/>
        </w:sectPr>
      </w:pPr>
      <w:r>
        <w:rPr>
          <w:rFonts w:hint="default" w:ascii="Times New Roman" w:hAnsi="Times New Roman" w:eastAsia="仿宋_GB2312" w:cs="Times New Roman"/>
          <w:color w:val="auto"/>
          <w:spacing w:val="0"/>
          <w:highlight w:val="none"/>
          <w:lang w:val="en-US" w:eastAsia="zh-CN"/>
        </w:rPr>
        <w:t>黄花河永州市祁阳县河主要由堤防、岸线段组成。</w:t>
      </w:r>
      <w:r>
        <w:rPr>
          <w:rFonts w:hint="default" w:ascii="Times New Roman" w:hAnsi="Times New Roman" w:eastAsia="仿宋_GB2312" w:cs="Times New Roman"/>
          <w:color w:val="auto"/>
          <w:spacing w:val="0"/>
          <w:highlight w:val="none"/>
          <w:lang w:val="en-US"/>
        </w:rPr>
        <w:t>岸线基本情况如下表</w:t>
      </w: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-1</w:t>
      </w:r>
      <w:r>
        <w:rPr>
          <w:rFonts w:hint="default" w:ascii="Times New Roman" w:hAnsi="Times New Roman" w:eastAsia="仿宋_GB2312" w:cs="Times New Roman"/>
          <w:color w:val="auto"/>
          <w:spacing w:val="0"/>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-1   </w:t>
      </w:r>
      <w:r>
        <w:rPr>
          <w:rFonts w:hint="eastAsia" w:eastAsia="仿宋_GB2312" w:cs="Times New Roman"/>
          <w:b/>
          <w:bCs/>
          <w:color w:val="auto"/>
          <w:sz w:val="24"/>
          <w:highlight w:val="none"/>
          <w:lang w:val="en-US" w:eastAsia="zh-CN"/>
        </w:rPr>
        <w:t xml:space="preserve">                        </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黄花河祁阳县</w:t>
      </w:r>
      <w:r>
        <w:rPr>
          <w:rFonts w:hint="default" w:ascii="Times New Roman" w:hAnsi="Times New Roman" w:eastAsia="仿宋_GB2312" w:cs="Times New Roman"/>
          <w:b/>
          <w:bCs/>
          <w:color w:val="auto"/>
          <w:sz w:val="24"/>
          <w:highlight w:val="none"/>
          <w:lang w:val="en-US"/>
        </w:rPr>
        <w:t>河段岸线基本情况表</w:t>
      </w:r>
    </w:p>
    <w:tbl>
      <w:tblPr>
        <w:tblStyle w:val="16"/>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641"/>
        <w:gridCol w:w="894"/>
        <w:gridCol w:w="895"/>
        <w:gridCol w:w="1108"/>
        <w:gridCol w:w="961"/>
        <w:gridCol w:w="895"/>
        <w:gridCol w:w="964"/>
        <w:gridCol w:w="750"/>
        <w:gridCol w:w="981"/>
        <w:gridCol w:w="653"/>
        <w:gridCol w:w="600"/>
        <w:gridCol w:w="498"/>
        <w:gridCol w:w="895"/>
        <w:gridCol w:w="900"/>
        <w:gridCol w:w="165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40" w:hRule="atLeast"/>
          <w:jc w:val="center"/>
        </w:trPr>
        <w:tc>
          <w:tcPr>
            <w:tcW w:w="24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岸别</w:t>
            </w:r>
          </w:p>
        </w:tc>
        <w:tc>
          <w:tcPr>
            <w:tcW w:w="1106"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起点</w:t>
            </w:r>
          </w:p>
        </w:tc>
        <w:tc>
          <w:tcPr>
            <w:tcW w:w="1077"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终点</w:t>
            </w:r>
          </w:p>
        </w:tc>
        <w:tc>
          <w:tcPr>
            <w:tcW w:w="1252" w:type="pct"/>
            <w:gridSpan w:val="5"/>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有堤防</w:t>
            </w:r>
          </w:p>
        </w:tc>
        <w:tc>
          <w:tcPr>
            <w:tcW w:w="686"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无堤防</w:t>
            </w:r>
          </w:p>
        </w:tc>
        <w:tc>
          <w:tcPr>
            <w:tcW w:w="62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40" w:hRule="atLeast"/>
          <w:jc w:val="center"/>
        </w:trPr>
        <w:tc>
          <w:tcPr>
            <w:tcW w:w="247" w:type="pct"/>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763"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3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710"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250"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堤防等级</w:t>
            </w:r>
          </w:p>
        </w:tc>
        <w:tc>
          <w:tcPr>
            <w:tcW w:w="327"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长度（km）</w:t>
            </w:r>
          </w:p>
        </w:tc>
        <w:tc>
          <w:tcPr>
            <w:tcW w:w="25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堤顶高程（m）</w:t>
            </w:r>
          </w:p>
        </w:tc>
        <w:tc>
          <w:tcPr>
            <w:tcW w:w="23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堤顶宽度（m）</w:t>
            </w:r>
          </w:p>
        </w:tc>
        <w:tc>
          <w:tcPr>
            <w:tcW w:w="19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是否达标</w:t>
            </w:r>
          </w:p>
        </w:tc>
        <w:tc>
          <w:tcPr>
            <w:tcW w:w="342"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长度（km）</w:t>
            </w:r>
          </w:p>
        </w:tc>
        <w:tc>
          <w:tcPr>
            <w:tcW w:w="34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地面高程（m）</w:t>
            </w:r>
          </w:p>
        </w:tc>
        <w:tc>
          <w:tcPr>
            <w:tcW w:w="629" w:type="pct"/>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40" w:hRule="atLeast"/>
          <w:jc w:val="center"/>
        </w:trPr>
        <w:tc>
          <w:tcPr>
            <w:tcW w:w="247" w:type="pct"/>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42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367" w:type="pct"/>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36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250"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27"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51" w:type="pct"/>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31" w:type="pct"/>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191" w:type="pct"/>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3" w:type="pct"/>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629" w:type="pct"/>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0" w:hRule="atLeast"/>
          <w:jc w:val="center"/>
        </w:trPr>
        <w:tc>
          <w:tcPr>
            <w:tcW w:w="247"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左岸</w:t>
            </w:r>
          </w:p>
        </w:tc>
        <w:tc>
          <w:tcPr>
            <w:tcW w:w="3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0.00 </w:t>
            </w: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597636.87 </w:t>
            </w:r>
          </w:p>
        </w:tc>
        <w:tc>
          <w:tcPr>
            <w:tcW w:w="4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2922108.36 </w:t>
            </w:r>
          </w:p>
        </w:tc>
        <w:tc>
          <w:tcPr>
            <w:tcW w:w="36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7.83 </w:t>
            </w: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591805.36 </w:t>
            </w:r>
          </w:p>
        </w:tc>
        <w:tc>
          <w:tcPr>
            <w:tcW w:w="36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2920940.33 </w:t>
            </w:r>
          </w:p>
        </w:tc>
        <w:tc>
          <w:tcPr>
            <w:tcW w:w="250"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27"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5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3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19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7.83</w:t>
            </w:r>
          </w:p>
        </w:tc>
        <w:tc>
          <w:tcPr>
            <w:tcW w:w="3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81.70-83.71</w:t>
            </w:r>
          </w:p>
        </w:tc>
        <w:tc>
          <w:tcPr>
            <w:tcW w:w="62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三江村、廖塘村、罗果村、江边村、盐江村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0" w:hRule="atLeast"/>
          <w:jc w:val="center"/>
        </w:trPr>
        <w:tc>
          <w:tcPr>
            <w:tcW w:w="247"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7.86 </w:t>
            </w:r>
          </w:p>
        </w:tc>
        <w:tc>
          <w:tcPr>
            <w:tcW w:w="3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591808.90 </w:t>
            </w:r>
          </w:p>
        </w:tc>
        <w:tc>
          <w:tcPr>
            <w:tcW w:w="42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2920894.03 </w:t>
            </w:r>
          </w:p>
        </w:tc>
        <w:tc>
          <w:tcPr>
            <w:tcW w:w="36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13.10 </w:t>
            </w: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588021.40 </w:t>
            </w:r>
          </w:p>
        </w:tc>
        <w:tc>
          <w:tcPr>
            <w:tcW w:w="36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2918341.76 </w:t>
            </w:r>
          </w:p>
        </w:tc>
        <w:tc>
          <w:tcPr>
            <w:tcW w:w="250"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27"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5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3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19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5.24</w:t>
            </w:r>
          </w:p>
        </w:tc>
        <w:tc>
          <w:tcPr>
            <w:tcW w:w="3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85.69-92.18</w:t>
            </w:r>
          </w:p>
        </w:tc>
        <w:tc>
          <w:tcPr>
            <w:tcW w:w="62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盐江村、金旗村、茅坪居委会、金龙村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40" w:hRule="atLeast"/>
          <w:jc w:val="center"/>
        </w:trPr>
        <w:tc>
          <w:tcPr>
            <w:tcW w:w="247"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13.10 </w:t>
            </w: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588021.40 </w:t>
            </w:r>
          </w:p>
        </w:tc>
        <w:tc>
          <w:tcPr>
            <w:tcW w:w="4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2918341.76 </w:t>
            </w:r>
          </w:p>
        </w:tc>
        <w:tc>
          <w:tcPr>
            <w:tcW w:w="36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13.29 </w:t>
            </w: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587890.98 </w:t>
            </w:r>
          </w:p>
        </w:tc>
        <w:tc>
          <w:tcPr>
            <w:tcW w:w="36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2918158.37 </w:t>
            </w:r>
          </w:p>
        </w:tc>
        <w:tc>
          <w:tcPr>
            <w:tcW w:w="250"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27"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5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3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19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0.19</w:t>
            </w:r>
          </w:p>
        </w:tc>
        <w:tc>
          <w:tcPr>
            <w:tcW w:w="3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92.18-92.87</w:t>
            </w:r>
          </w:p>
        </w:tc>
        <w:tc>
          <w:tcPr>
            <w:tcW w:w="62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金龙村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40" w:hRule="atLeast"/>
          <w:jc w:val="center"/>
        </w:trPr>
        <w:tc>
          <w:tcPr>
            <w:tcW w:w="247"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13.29 </w:t>
            </w: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587890.98 </w:t>
            </w:r>
          </w:p>
        </w:tc>
        <w:tc>
          <w:tcPr>
            <w:tcW w:w="4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2918158.37 </w:t>
            </w:r>
          </w:p>
        </w:tc>
        <w:tc>
          <w:tcPr>
            <w:tcW w:w="36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14.34 </w:t>
            </w: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588315.08 </w:t>
            </w:r>
          </w:p>
        </w:tc>
        <w:tc>
          <w:tcPr>
            <w:tcW w:w="36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2917282.54 </w:t>
            </w:r>
          </w:p>
        </w:tc>
        <w:tc>
          <w:tcPr>
            <w:tcW w:w="250"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27"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5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3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19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1.05</w:t>
            </w:r>
          </w:p>
        </w:tc>
        <w:tc>
          <w:tcPr>
            <w:tcW w:w="3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92.87-93.78</w:t>
            </w:r>
          </w:p>
        </w:tc>
        <w:tc>
          <w:tcPr>
            <w:tcW w:w="62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金龙村、西河街居委会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40" w:hRule="atLeast"/>
          <w:jc w:val="center"/>
        </w:trPr>
        <w:tc>
          <w:tcPr>
            <w:tcW w:w="247"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14.34 </w:t>
            </w: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588315.08 </w:t>
            </w:r>
          </w:p>
        </w:tc>
        <w:tc>
          <w:tcPr>
            <w:tcW w:w="4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2917282.54 </w:t>
            </w:r>
          </w:p>
        </w:tc>
        <w:tc>
          <w:tcPr>
            <w:tcW w:w="36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14.50 </w:t>
            </w: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588274.86 </w:t>
            </w:r>
          </w:p>
        </w:tc>
        <w:tc>
          <w:tcPr>
            <w:tcW w:w="36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2917084.57 </w:t>
            </w:r>
          </w:p>
        </w:tc>
        <w:tc>
          <w:tcPr>
            <w:tcW w:w="250"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27"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5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3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19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0.16</w:t>
            </w:r>
          </w:p>
        </w:tc>
        <w:tc>
          <w:tcPr>
            <w:tcW w:w="3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93.78-94.29</w:t>
            </w:r>
          </w:p>
        </w:tc>
        <w:tc>
          <w:tcPr>
            <w:tcW w:w="62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西河街居委会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0" w:hRule="atLeast"/>
          <w:jc w:val="center"/>
        </w:trPr>
        <w:tc>
          <w:tcPr>
            <w:tcW w:w="247"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14.50 </w:t>
            </w: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588274.86 </w:t>
            </w:r>
          </w:p>
        </w:tc>
        <w:tc>
          <w:tcPr>
            <w:tcW w:w="4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2917084.57 </w:t>
            </w:r>
          </w:p>
        </w:tc>
        <w:tc>
          <w:tcPr>
            <w:tcW w:w="36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17.60 </w:t>
            </w: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586498.49 </w:t>
            </w:r>
          </w:p>
        </w:tc>
        <w:tc>
          <w:tcPr>
            <w:tcW w:w="36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2916158.59 </w:t>
            </w:r>
          </w:p>
        </w:tc>
        <w:tc>
          <w:tcPr>
            <w:tcW w:w="250"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27"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5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3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19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w:t>
            </w:r>
          </w:p>
        </w:tc>
        <w:tc>
          <w:tcPr>
            <w:tcW w:w="3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94.29-97.09</w:t>
            </w:r>
          </w:p>
        </w:tc>
        <w:tc>
          <w:tcPr>
            <w:tcW w:w="62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西河街居委会、黄家桥村、韩家洲村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40" w:hRule="atLeast"/>
          <w:jc w:val="center"/>
        </w:trPr>
        <w:tc>
          <w:tcPr>
            <w:tcW w:w="247"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17.60 </w:t>
            </w: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586498.49 </w:t>
            </w:r>
          </w:p>
        </w:tc>
        <w:tc>
          <w:tcPr>
            <w:tcW w:w="4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2916158.59 </w:t>
            </w:r>
          </w:p>
        </w:tc>
        <w:tc>
          <w:tcPr>
            <w:tcW w:w="36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17.81 </w:t>
            </w: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586296.96 </w:t>
            </w:r>
          </w:p>
        </w:tc>
        <w:tc>
          <w:tcPr>
            <w:tcW w:w="36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2916184.09 </w:t>
            </w:r>
          </w:p>
        </w:tc>
        <w:tc>
          <w:tcPr>
            <w:tcW w:w="250"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27"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5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3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19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0.21</w:t>
            </w:r>
          </w:p>
        </w:tc>
        <w:tc>
          <w:tcPr>
            <w:tcW w:w="3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97.09-97.68</w:t>
            </w:r>
          </w:p>
        </w:tc>
        <w:tc>
          <w:tcPr>
            <w:tcW w:w="62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韩家洲村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40" w:hRule="atLeast"/>
          <w:jc w:val="center"/>
        </w:trPr>
        <w:tc>
          <w:tcPr>
            <w:tcW w:w="247"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17.81 </w:t>
            </w: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586296.96 </w:t>
            </w:r>
          </w:p>
        </w:tc>
        <w:tc>
          <w:tcPr>
            <w:tcW w:w="4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2916184.09 </w:t>
            </w:r>
          </w:p>
        </w:tc>
        <w:tc>
          <w:tcPr>
            <w:tcW w:w="36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18.85 </w:t>
            </w: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585462.91 </w:t>
            </w:r>
          </w:p>
        </w:tc>
        <w:tc>
          <w:tcPr>
            <w:tcW w:w="36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2915792.19 </w:t>
            </w:r>
          </w:p>
        </w:tc>
        <w:tc>
          <w:tcPr>
            <w:tcW w:w="250"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27"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5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3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19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1.04</w:t>
            </w:r>
          </w:p>
        </w:tc>
        <w:tc>
          <w:tcPr>
            <w:tcW w:w="3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97.68</w:t>
            </w:r>
          </w:p>
        </w:tc>
        <w:tc>
          <w:tcPr>
            <w:tcW w:w="62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韩家洲村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0" w:hRule="atLeast"/>
          <w:jc w:val="center"/>
        </w:trPr>
        <w:tc>
          <w:tcPr>
            <w:tcW w:w="247"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右岸</w:t>
            </w:r>
          </w:p>
        </w:tc>
        <w:tc>
          <w:tcPr>
            <w:tcW w:w="3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1.73 </w:t>
            </w: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597624.62 </w:t>
            </w:r>
          </w:p>
        </w:tc>
        <w:tc>
          <w:tcPr>
            <w:tcW w:w="4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2920864.63 </w:t>
            </w:r>
          </w:p>
        </w:tc>
        <w:tc>
          <w:tcPr>
            <w:tcW w:w="36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3.34 </w:t>
            </w: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596092.63 </w:t>
            </w:r>
          </w:p>
        </w:tc>
        <w:tc>
          <w:tcPr>
            <w:tcW w:w="36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2920114.32 </w:t>
            </w:r>
          </w:p>
        </w:tc>
        <w:tc>
          <w:tcPr>
            <w:tcW w:w="250"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27"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5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3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19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1.61</w:t>
            </w:r>
          </w:p>
        </w:tc>
        <w:tc>
          <w:tcPr>
            <w:tcW w:w="3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82.53-83.24</w:t>
            </w:r>
          </w:p>
        </w:tc>
        <w:tc>
          <w:tcPr>
            <w:tcW w:w="62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沙子岭村、太和村、梅湾村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40" w:hRule="atLeast"/>
          <w:jc w:val="center"/>
        </w:trPr>
        <w:tc>
          <w:tcPr>
            <w:tcW w:w="247"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4.07 </w:t>
            </w:r>
          </w:p>
        </w:tc>
        <w:tc>
          <w:tcPr>
            <w:tcW w:w="3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595259.70 </w:t>
            </w:r>
          </w:p>
        </w:tc>
        <w:tc>
          <w:tcPr>
            <w:tcW w:w="42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2920179.71 </w:t>
            </w:r>
          </w:p>
        </w:tc>
        <w:tc>
          <w:tcPr>
            <w:tcW w:w="36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4.99 </w:t>
            </w: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594439.00 </w:t>
            </w:r>
          </w:p>
        </w:tc>
        <w:tc>
          <w:tcPr>
            <w:tcW w:w="36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2920102.85 </w:t>
            </w:r>
          </w:p>
        </w:tc>
        <w:tc>
          <w:tcPr>
            <w:tcW w:w="250"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27"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5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3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19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0.92</w:t>
            </w:r>
          </w:p>
        </w:tc>
        <w:tc>
          <w:tcPr>
            <w:tcW w:w="3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83.24-83.77</w:t>
            </w:r>
          </w:p>
        </w:tc>
        <w:tc>
          <w:tcPr>
            <w:tcW w:w="62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梅湾村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75" w:hRule="atLeast"/>
          <w:jc w:val="center"/>
        </w:trPr>
        <w:tc>
          <w:tcPr>
            <w:tcW w:w="247"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5.63 </w:t>
            </w: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593838.00 </w:t>
            </w:r>
          </w:p>
        </w:tc>
        <w:tc>
          <w:tcPr>
            <w:tcW w:w="4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2920390.11 </w:t>
            </w:r>
          </w:p>
        </w:tc>
        <w:tc>
          <w:tcPr>
            <w:tcW w:w="36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14.43 </w:t>
            </w: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588504.04 </w:t>
            </w:r>
          </w:p>
        </w:tc>
        <w:tc>
          <w:tcPr>
            <w:tcW w:w="36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2917190.66 </w:t>
            </w:r>
          </w:p>
        </w:tc>
        <w:tc>
          <w:tcPr>
            <w:tcW w:w="250"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27"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5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3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19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8.8</w:t>
            </w:r>
          </w:p>
        </w:tc>
        <w:tc>
          <w:tcPr>
            <w:tcW w:w="3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84.33-93.81</w:t>
            </w:r>
          </w:p>
        </w:tc>
        <w:tc>
          <w:tcPr>
            <w:tcW w:w="62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马江村、深滩村、星星村、茅坪居委会、大忠居委会、和睦山村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40" w:hRule="atLeast"/>
          <w:jc w:val="center"/>
        </w:trPr>
        <w:tc>
          <w:tcPr>
            <w:tcW w:w="247"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14.43 </w:t>
            </w: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588504.04 </w:t>
            </w:r>
          </w:p>
        </w:tc>
        <w:tc>
          <w:tcPr>
            <w:tcW w:w="4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2917190.66 </w:t>
            </w:r>
          </w:p>
        </w:tc>
        <w:tc>
          <w:tcPr>
            <w:tcW w:w="36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14.54 </w:t>
            </w: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588513.91 </w:t>
            </w:r>
          </w:p>
        </w:tc>
        <w:tc>
          <w:tcPr>
            <w:tcW w:w="36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2917097.53 </w:t>
            </w:r>
          </w:p>
        </w:tc>
        <w:tc>
          <w:tcPr>
            <w:tcW w:w="250"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27"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5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3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19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0.11</w:t>
            </w:r>
          </w:p>
        </w:tc>
        <w:tc>
          <w:tcPr>
            <w:tcW w:w="3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93.81-94.28</w:t>
            </w:r>
          </w:p>
        </w:tc>
        <w:tc>
          <w:tcPr>
            <w:tcW w:w="62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和睦山村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40" w:hRule="atLeast"/>
          <w:jc w:val="center"/>
        </w:trPr>
        <w:tc>
          <w:tcPr>
            <w:tcW w:w="247"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14.54 </w:t>
            </w: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588513.91 </w:t>
            </w:r>
          </w:p>
        </w:tc>
        <w:tc>
          <w:tcPr>
            <w:tcW w:w="4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2917097.53 </w:t>
            </w:r>
          </w:p>
        </w:tc>
        <w:tc>
          <w:tcPr>
            <w:tcW w:w="36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14.78 </w:t>
            </w: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588700.96 </w:t>
            </w:r>
          </w:p>
        </w:tc>
        <w:tc>
          <w:tcPr>
            <w:tcW w:w="36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2916817.98 </w:t>
            </w:r>
          </w:p>
        </w:tc>
        <w:tc>
          <w:tcPr>
            <w:tcW w:w="250"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27"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5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3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19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0.24</w:t>
            </w:r>
          </w:p>
        </w:tc>
        <w:tc>
          <w:tcPr>
            <w:tcW w:w="3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94.28-94.73</w:t>
            </w:r>
          </w:p>
        </w:tc>
        <w:tc>
          <w:tcPr>
            <w:tcW w:w="62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和睦山村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0" w:hRule="atLeast"/>
          <w:jc w:val="center"/>
        </w:trPr>
        <w:tc>
          <w:tcPr>
            <w:tcW w:w="247"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14.84 </w:t>
            </w: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588742.22 </w:t>
            </w:r>
          </w:p>
        </w:tc>
        <w:tc>
          <w:tcPr>
            <w:tcW w:w="4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2916753.12 </w:t>
            </w:r>
          </w:p>
        </w:tc>
        <w:tc>
          <w:tcPr>
            <w:tcW w:w="36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17.62 </w:t>
            </w: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586463.86 </w:t>
            </w:r>
          </w:p>
        </w:tc>
        <w:tc>
          <w:tcPr>
            <w:tcW w:w="36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2915984.84 </w:t>
            </w:r>
          </w:p>
        </w:tc>
        <w:tc>
          <w:tcPr>
            <w:tcW w:w="250"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27"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5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3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19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2.78</w:t>
            </w:r>
          </w:p>
        </w:tc>
        <w:tc>
          <w:tcPr>
            <w:tcW w:w="3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94.75-97.33</w:t>
            </w:r>
          </w:p>
        </w:tc>
        <w:tc>
          <w:tcPr>
            <w:tcW w:w="62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和睦山村、广福村、洪家洞村、韩家洲村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40" w:hRule="atLeast"/>
          <w:jc w:val="center"/>
        </w:trPr>
        <w:tc>
          <w:tcPr>
            <w:tcW w:w="247"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17.62 </w:t>
            </w: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586463.86 </w:t>
            </w:r>
          </w:p>
        </w:tc>
        <w:tc>
          <w:tcPr>
            <w:tcW w:w="4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2915984.84 </w:t>
            </w:r>
          </w:p>
        </w:tc>
        <w:tc>
          <w:tcPr>
            <w:tcW w:w="36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17.81 </w:t>
            </w: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586280.53 </w:t>
            </w:r>
          </w:p>
        </w:tc>
        <w:tc>
          <w:tcPr>
            <w:tcW w:w="36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2915995.19 </w:t>
            </w:r>
          </w:p>
        </w:tc>
        <w:tc>
          <w:tcPr>
            <w:tcW w:w="250"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27"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5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3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19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0.19</w:t>
            </w:r>
          </w:p>
        </w:tc>
        <w:tc>
          <w:tcPr>
            <w:tcW w:w="3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97.33-97.75</w:t>
            </w:r>
          </w:p>
        </w:tc>
        <w:tc>
          <w:tcPr>
            <w:tcW w:w="62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韩家洲村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40" w:hRule="atLeast"/>
          <w:jc w:val="center"/>
        </w:trPr>
        <w:tc>
          <w:tcPr>
            <w:tcW w:w="247"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17.81 </w:t>
            </w: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586280.53 </w:t>
            </w:r>
          </w:p>
        </w:tc>
        <w:tc>
          <w:tcPr>
            <w:tcW w:w="4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2915995.19 </w:t>
            </w:r>
          </w:p>
        </w:tc>
        <w:tc>
          <w:tcPr>
            <w:tcW w:w="36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17.90 </w:t>
            </w: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586212.21 </w:t>
            </w:r>
          </w:p>
        </w:tc>
        <w:tc>
          <w:tcPr>
            <w:tcW w:w="36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2916027.28 </w:t>
            </w:r>
          </w:p>
        </w:tc>
        <w:tc>
          <w:tcPr>
            <w:tcW w:w="250"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27"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5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23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191"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34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0.09</w:t>
            </w:r>
          </w:p>
        </w:tc>
        <w:tc>
          <w:tcPr>
            <w:tcW w:w="3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97.75-97.89</w:t>
            </w:r>
          </w:p>
        </w:tc>
        <w:tc>
          <w:tcPr>
            <w:tcW w:w="62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韩家洲村</w:t>
            </w:r>
          </w:p>
        </w:tc>
      </w:tr>
    </w:tbl>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firstLine="360" w:firstLineChars="200"/>
        <w:jc w:val="left"/>
        <w:textAlignment w:val="auto"/>
        <w:rPr>
          <w:rFonts w:hint="default" w:ascii="Times New Roman" w:hAnsi="Times New Roman" w:eastAsia="仿宋" w:cs="Times New Roman"/>
          <w:color w:val="auto"/>
          <w:spacing w:val="0"/>
          <w:sz w:val="18"/>
          <w:szCs w:val="18"/>
          <w:highlight w:val="none"/>
        </w:rPr>
      </w:pP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firstLine="360" w:firstLineChars="200"/>
        <w:jc w:val="left"/>
        <w:textAlignment w:val="auto"/>
        <w:rPr>
          <w:rFonts w:hint="default" w:ascii="Times New Roman" w:hAnsi="Times New Roman" w:eastAsia="仿宋_GB2312" w:cs="Times New Roman"/>
          <w:color w:val="auto"/>
          <w:highlight w:val="none"/>
          <w:lang w:val="en-US"/>
        </w:rPr>
        <w:sectPr>
          <w:footerReference r:id="rId10" w:type="first"/>
          <w:footerReference r:id="rId9" w:type="default"/>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 w:cs="Times New Roman"/>
          <w:color w:val="auto"/>
          <w:spacing w:val="0"/>
          <w:sz w:val="18"/>
          <w:szCs w:val="18"/>
          <w:highlight w:val="none"/>
        </w:rPr>
        <w:t>说明：</w:t>
      </w:r>
      <w:r>
        <w:rPr>
          <w:rFonts w:hint="default" w:ascii="Times New Roman" w:hAnsi="Times New Roman" w:eastAsia="仿宋" w:cs="Times New Roman"/>
          <w:color w:val="auto"/>
          <w:spacing w:val="0"/>
          <w:sz w:val="18"/>
          <w:szCs w:val="18"/>
          <w:highlight w:val="none"/>
          <w:lang w:val="en-US" w:eastAsia="zh-CN"/>
        </w:rPr>
        <w:t>1）起点和重点填写河道里程数和点位坐标，其中，河道里程数为从下游至上游的河流中心线长度；2</w:t>
      </w:r>
      <w:r>
        <w:rPr>
          <w:rFonts w:hint="default" w:ascii="Times New Roman" w:hAnsi="Times New Roman" w:eastAsia="仿宋" w:cs="Times New Roman"/>
          <w:color w:val="auto"/>
          <w:spacing w:val="0"/>
          <w:sz w:val="18"/>
          <w:szCs w:val="18"/>
          <w:highlight w:val="none"/>
        </w:rPr>
        <w:t>）表中坐标系统：2000国家大地坐标系，高斯投影，标准3度分带；高程系统：1985国家高程基准；</w:t>
      </w:r>
      <w:r>
        <w:rPr>
          <w:rFonts w:hint="default" w:ascii="Times New Roman" w:hAnsi="Times New Roman" w:eastAsia="仿宋" w:cs="Times New Roman"/>
          <w:color w:val="auto"/>
          <w:spacing w:val="0"/>
          <w:sz w:val="18"/>
          <w:szCs w:val="18"/>
          <w:highlight w:val="none"/>
          <w:lang w:val="en-US" w:eastAsia="zh-CN"/>
        </w:rPr>
        <w:t>3</w:t>
      </w:r>
      <w:r>
        <w:rPr>
          <w:rFonts w:hint="default" w:ascii="Times New Roman" w:hAnsi="Times New Roman" w:eastAsia="仿宋" w:cs="Times New Roman"/>
          <w:color w:val="auto"/>
          <w:spacing w:val="0"/>
          <w:sz w:val="18"/>
          <w:szCs w:val="18"/>
          <w:highlight w:val="none"/>
        </w:rPr>
        <w:t>）堤防等级按照堤防设计规范进行填写。</w:t>
      </w:r>
    </w:p>
    <w:p>
      <w:pPr>
        <w:pStyle w:val="4"/>
        <w:rPr>
          <w:rFonts w:hint="default" w:ascii="Times New Roman" w:hAnsi="Times New Roman" w:cs="Times New Roman"/>
          <w:bCs w:val="0"/>
          <w:color w:val="auto"/>
          <w:highlight w:val="none"/>
          <w:lang w:val="en-US" w:eastAsia="zh-CN"/>
        </w:rPr>
      </w:pPr>
      <w:bookmarkStart w:id="18" w:name="_Toc31019"/>
      <w:bookmarkStart w:id="19" w:name="_Toc15698"/>
      <w:bookmarkStart w:id="20" w:name="_Toc21696"/>
      <w:r>
        <w:rPr>
          <w:rFonts w:hint="default" w:ascii="Times New Roman" w:hAnsi="Times New Roman" w:cs="Times New Roman"/>
          <w:bCs w:val="0"/>
          <w:color w:val="auto"/>
          <w:highlight w:val="none"/>
          <w:lang w:val="en-US" w:eastAsia="zh-CN"/>
        </w:rPr>
        <w:t>2.3</w:t>
      </w:r>
      <w:r>
        <w:rPr>
          <w:rFonts w:hint="default" w:ascii="Times New Roman" w:hAnsi="Times New Roman" w:cs="Times New Roman"/>
          <w:bCs w:val="0"/>
          <w:color w:val="auto"/>
          <w:highlight w:val="none"/>
          <w:lang w:val="en-US"/>
        </w:rPr>
        <w:t xml:space="preserve"> </w:t>
      </w:r>
      <w:r>
        <w:rPr>
          <w:rFonts w:hint="default" w:ascii="Times New Roman" w:hAnsi="Times New Roman" w:cs="Times New Roman"/>
          <w:bCs w:val="0"/>
          <w:color w:val="auto"/>
          <w:highlight w:val="none"/>
          <w:lang w:val="en-US" w:eastAsia="zh-CN"/>
        </w:rPr>
        <w:t>涉河建设项目情况</w:t>
      </w:r>
      <w:bookmarkEnd w:id="18"/>
      <w:bookmarkEnd w:id="19"/>
      <w:bookmarkEnd w:id="20"/>
    </w:p>
    <w:p>
      <w:pPr>
        <w:spacing w:line="360" w:lineRule="auto"/>
        <w:ind w:firstLine="560" w:firstLineChars="200"/>
        <w:jc w:val="left"/>
        <w:rPr>
          <w:rFonts w:hint="default" w:ascii="Times New Roman" w:hAnsi="Times New Roman" w:eastAsia="仿宋_GB2312" w:cs="Times New Roman"/>
          <w:color w:val="auto"/>
          <w:spacing w:val="0"/>
          <w:sz w:val="28"/>
          <w:szCs w:val="28"/>
          <w:highlight w:val="none"/>
          <w:lang w:val="en-US" w:eastAsia="zh-CN" w:bidi="zh-CN"/>
        </w:rPr>
      </w:pPr>
      <w:r>
        <w:rPr>
          <w:rFonts w:hint="default" w:ascii="Times New Roman" w:hAnsi="Times New Roman" w:eastAsia="仿宋_GB2312" w:cs="Times New Roman"/>
          <w:color w:val="auto"/>
          <w:szCs w:val="28"/>
          <w:highlight w:val="none"/>
          <w:lang w:val="en-US" w:eastAsia="zh-CN"/>
        </w:rPr>
        <w:t>黄花河祁阳县段位于湖南省祁阳县，全长</w:t>
      </w:r>
      <w:r>
        <w:rPr>
          <w:rFonts w:hint="eastAsia" w:eastAsia="仿宋_GB2312" w:cs="Times New Roman"/>
          <w:color w:val="auto"/>
          <w:szCs w:val="28"/>
          <w:highlight w:val="none"/>
          <w:lang w:val="en-US" w:eastAsia="zh-CN"/>
        </w:rPr>
        <w:t>18.85km</w:t>
      </w:r>
      <w:r>
        <w:rPr>
          <w:rFonts w:hint="default" w:ascii="Times New Roman" w:hAnsi="Times New Roman" w:eastAsia="仿宋_GB2312" w:cs="Times New Roman"/>
          <w:color w:val="auto"/>
          <w:szCs w:val="28"/>
          <w:highlight w:val="none"/>
          <w:lang w:val="en-US" w:eastAsia="zh-CN"/>
        </w:rPr>
        <w:t>，流域面积647km</w:t>
      </w:r>
      <w:r>
        <w:rPr>
          <w:rFonts w:hint="default" w:ascii="Times New Roman" w:hAnsi="Times New Roman" w:eastAsia="仿宋_GB2312" w:cs="Times New Roman"/>
          <w:color w:val="auto"/>
          <w:szCs w:val="28"/>
          <w:highlight w:val="none"/>
          <w:vertAlign w:val="superscript"/>
          <w:lang w:val="en-US" w:eastAsia="zh-CN"/>
        </w:rPr>
        <w:t>2</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pacing w:val="0"/>
          <w:sz w:val="28"/>
          <w:szCs w:val="28"/>
          <w:highlight w:val="none"/>
          <w:lang w:val="en-US" w:eastAsia="zh-CN" w:bidi="zh-CN"/>
        </w:rPr>
        <w:t>沿岸已建拦河建筑物、跨河桥具体详见下表2.3-1。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.3-1   </w:t>
      </w:r>
      <w:r>
        <w:rPr>
          <w:rFonts w:hint="eastAsia" w:eastAsia="仿宋_GB2312" w:cs="Times New Roman"/>
          <w:b/>
          <w:bCs/>
          <w:color w:val="auto"/>
          <w:sz w:val="24"/>
          <w:highlight w:val="none"/>
          <w:lang w:val="en-US" w:eastAsia="zh-CN"/>
        </w:rPr>
        <w:t xml:space="preserve">         </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黄花河祁阳县段</w:t>
      </w:r>
      <w:r>
        <w:rPr>
          <w:rFonts w:hint="default" w:ascii="Times New Roman" w:hAnsi="Times New Roman" w:eastAsia="仿宋_GB2312" w:cs="Times New Roman"/>
          <w:b/>
          <w:bCs/>
          <w:color w:val="auto"/>
          <w:sz w:val="24"/>
          <w:highlight w:val="none"/>
          <w:lang w:val="en-US"/>
        </w:rPr>
        <w:t>涉河项目建设情况统计表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338"/>
        <w:gridCol w:w="1203"/>
        <w:gridCol w:w="1094"/>
        <w:gridCol w:w="837"/>
        <w:gridCol w:w="1646"/>
        <w:gridCol w:w="505"/>
        <w:gridCol w:w="576"/>
        <w:gridCol w:w="1167"/>
        <w:gridCol w:w="90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jc w:val="center"/>
        </w:trPr>
        <w:tc>
          <w:tcPr>
            <w:tcW w:w="1338"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项目名称</w:t>
            </w:r>
          </w:p>
        </w:tc>
        <w:tc>
          <w:tcPr>
            <w:tcW w:w="2297"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项目概位坐标</w:t>
            </w:r>
          </w:p>
        </w:tc>
        <w:tc>
          <w:tcPr>
            <w:tcW w:w="837"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在建/已建</w:t>
            </w:r>
          </w:p>
        </w:tc>
        <w:tc>
          <w:tcPr>
            <w:tcW w:w="1646"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所在行政村组</w:t>
            </w:r>
          </w:p>
        </w:tc>
        <w:tc>
          <w:tcPr>
            <w:tcW w:w="505"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岸别</w:t>
            </w:r>
          </w:p>
        </w:tc>
        <w:tc>
          <w:tcPr>
            <w:tcW w:w="576"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建成时间</w:t>
            </w:r>
          </w:p>
        </w:tc>
        <w:tc>
          <w:tcPr>
            <w:tcW w:w="1167"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占用岸线长度（m）</w:t>
            </w:r>
          </w:p>
        </w:tc>
        <w:tc>
          <w:tcPr>
            <w:tcW w:w="905"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水利部门审批文号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jc w:val="center"/>
        </w:trPr>
        <w:tc>
          <w:tcPr>
            <w:tcW w:w="1338" w:type="dxa"/>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2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东经</w:t>
            </w:r>
          </w:p>
        </w:tc>
        <w:tc>
          <w:tcPr>
            <w:tcW w:w="10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北纬</w:t>
            </w:r>
          </w:p>
        </w:tc>
        <w:tc>
          <w:tcPr>
            <w:tcW w:w="837" w:type="dxa"/>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646" w:type="dxa"/>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505" w:type="dxa"/>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576" w:type="dxa"/>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7" w:type="dxa"/>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05" w:type="dxa"/>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3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花柳坝</w:t>
            </w:r>
          </w:p>
        </w:tc>
        <w:tc>
          <w:tcPr>
            <w:tcW w:w="12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111°52'14.51"</w:t>
            </w:r>
          </w:p>
        </w:tc>
        <w:tc>
          <w:tcPr>
            <w:tcW w:w="10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26°20'53.51"</w:t>
            </w:r>
          </w:p>
        </w:tc>
        <w:tc>
          <w:tcPr>
            <w:tcW w:w="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已建</w:t>
            </w:r>
          </w:p>
        </w:tc>
        <w:tc>
          <w:tcPr>
            <w:tcW w:w="164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黄家桥村</w:t>
            </w:r>
          </w:p>
        </w:tc>
        <w:tc>
          <w:tcPr>
            <w:tcW w:w="5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57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116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3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乌龟坝</w:t>
            </w:r>
          </w:p>
        </w:tc>
        <w:tc>
          <w:tcPr>
            <w:tcW w:w="12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111°53'28.31"</w:t>
            </w:r>
          </w:p>
        </w:tc>
        <w:tc>
          <w:tcPr>
            <w:tcW w:w="10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26°21'28.22"</w:t>
            </w:r>
          </w:p>
        </w:tc>
        <w:tc>
          <w:tcPr>
            <w:tcW w:w="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已建</w:t>
            </w:r>
          </w:p>
        </w:tc>
        <w:tc>
          <w:tcPr>
            <w:tcW w:w="164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和睦山村</w:t>
            </w:r>
          </w:p>
        </w:tc>
        <w:tc>
          <w:tcPr>
            <w:tcW w:w="5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57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116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3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胜利坝（废弃）</w:t>
            </w:r>
          </w:p>
        </w:tc>
        <w:tc>
          <w:tcPr>
            <w:tcW w:w="12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111°53'13.67"</w:t>
            </w:r>
          </w:p>
        </w:tc>
        <w:tc>
          <w:tcPr>
            <w:tcW w:w="10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26°22'02.00"</w:t>
            </w:r>
          </w:p>
        </w:tc>
        <w:tc>
          <w:tcPr>
            <w:tcW w:w="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已建</w:t>
            </w:r>
          </w:p>
        </w:tc>
        <w:tc>
          <w:tcPr>
            <w:tcW w:w="164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茅坪坊村</w:t>
            </w:r>
          </w:p>
        </w:tc>
        <w:tc>
          <w:tcPr>
            <w:tcW w:w="5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57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116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3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太和坝</w:t>
            </w:r>
          </w:p>
        </w:tc>
        <w:tc>
          <w:tcPr>
            <w:tcW w:w="12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111°58'33.09"</w:t>
            </w:r>
          </w:p>
        </w:tc>
        <w:tc>
          <w:tcPr>
            <w:tcW w:w="10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26°23'18.19"</w:t>
            </w:r>
          </w:p>
        </w:tc>
        <w:tc>
          <w:tcPr>
            <w:tcW w:w="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已建</w:t>
            </w:r>
          </w:p>
        </w:tc>
        <w:tc>
          <w:tcPr>
            <w:tcW w:w="164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太和村</w:t>
            </w:r>
          </w:p>
        </w:tc>
        <w:tc>
          <w:tcPr>
            <w:tcW w:w="5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57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116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3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黄家桥人行桥</w:t>
            </w:r>
          </w:p>
        </w:tc>
        <w:tc>
          <w:tcPr>
            <w:tcW w:w="12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111°53'14.25"</w:t>
            </w:r>
          </w:p>
        </w:tc>
        <w:tc>
          <w:tcPr>
            <w:tcW w:w="10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26°20'53.42"</w:t>
            </w:r>
          </w:p>
        </w:tc>
        <w:tc>
          <w:tcPr>
            <w:tcW w:w="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已建</w:t>
            </w:r>
          </w:p>
        </w:tc>
        <w:tc>
          <w:tcPr>
            <w:tcW w:w="164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黄家桥村</w:t>
            </w:r>
          </w:p>
        </w:tc>
        <w:tc>
          <w:tcPr>
            <w:tcW w:w="5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57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116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3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小康桥</w:t>
            </w:r>
          </w:p>
        </w:tc>
        <w:tc>
          <w:tcPr>
            <w:tcW w:w="12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111°53'24.60"</w:t>
            </w:r>
          </w:p>
        </w:tc>
        <w:tc>
          <w:tcPr>
            <w:tcW w:w="10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26°21'41.90"</w:t>
            </w:r>
          </w:p>
        </w:tc>
        <w:tc>
          <w:tcPr>
            <w:tcW w:w="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已建</w:t>
            </w:r>
          </w:p>
        </w:tc>
        <w:tc>
          <w:tcPr>
            <w:tcW w:w="164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西江社区</w:t>
            </w:r>
          </w:p>
        </w:tc>
        <w:tc>
          <w:tcPr>
            <w:tcW w:w="5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57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116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3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大忠桥</w:t>
            </w:r>
          </w:p>
        </w:tc>
        <w:tc>
          <w:tcPr>
            <w:tcW w:w="12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111°53'19.97"</w:t>
            </w:r>
          </w:p>
        </w:tc>
        <w:tc>
          <w:tcPr>
            <w:tcW w:w="10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26°21'46.09"</w:t>
            </w:r>
          </w:p>
        </w:tc>
        <w:tc>
          <w:tcPr>
            <w:tcW w:w="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已建</w:t>
            </w:r>
          </w:p>
        </w:tc>
        <w:tc>
          <w:tcPr>
            <w:tcW w:w="164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大忠社区</w:t>
            </w:r>
          </w:p>
        </w:tc>
        <w:tc>
          <w:tcPr>
            <w:tcW w:w="5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57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116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3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茅坪坊大桥</w:t>
            </w:r>
          </w:p>
        </w:tc>
        <w:tc>
          <w:tcPr>
            <w:tcW w:w="12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111°53'12.45"</w:t>
            </w:r>
          </w:p>
        </w:tc>
        <w:tc>
          <w:tcPr>
            <w:tcW w:w="10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26°22'00.08"</w:t>
            </w:r>
          </w:p>
        </w:tc>
        <w:tc>
          <w:tcPr>
            <w:tcW w:w="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已建</w:t>
            </w:r>
          </w:p>
        </w:tc>
        <w:tc>
          <w:tcPr>
            <w:tcW w:w="164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茅坪坊村</w:t>
            </w:r>
          </w:p>
        </w:tc>
        <w:tc>
          <w:tcPr>
            <w:tcW w:w="5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57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116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3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铜车坝桥</w:t>
            </w:r>
          </w:p>
        </w:tc>
        <w:tc>
          <w:tcPr>
            <w:tcW w:w="12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111°53'29.85"</w:t>
            </w:r>
          </w:p>
        </w:tc>
        <w:tc>
          <w:tcPr>
            <w:tcW w:w="10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26°22'09.34"</w:t>
            </w:r>
          </w:p>
        </w:tc>
        <w:tc>
          <w:tcPr>
            <w:tcW w:w="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已建</w:t>
            </w:r>
          </w:p>
        </w:tc>
        <w:tc>
          <w:tcPr>
            <w:tcW w:w="164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星星村</w:t>
            </w:r>
          </w:p>
        </w:tc>
        <w:tc>
          <w:tcPr>
            <w:tcW w:w="5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57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116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3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盐江1#人行桥</w:t>
            </w:r>
          </w:p>
        </w:tc>
        <w:tc>
          <w:tcPr>
            <w:tcW w:w="12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111°55'28.14"</w:t>
            </w:r>
          </w:p>
        </w:tc>
        <w:tc>
          <w:tcPr>
            <w:tcW w:w="10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26°23'07.31"</w:t>
            </w:r>
          </w:p>
        </w:tc>
        <w:tc>
          <w:tcPr>
            <w:tcW w:w="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已建</w:t>
            </w:r>
          </w:p>
        </w:tc>
        <w:tc>
          <w:tcPr>
            <w:tcW w:w="164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盐江村</w:t>
            </w:r>
          </w:p>
        </w:tc>
        <w:tc>
          <w:tcPr>
            <w:tcW w:w="5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57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116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3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马江桥</w:t>
            </w:r>
          </w:p>
        </w:tc>
        <w:tc>
          <w:tcPr>
            <w:tcW w:w="12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111°56'33.88"</w:t>
            </w:r>
          </w:p>
        </w:tc>
        <w:tc>
          <w:tcPr>
            <w:tcW w:w="10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26°23'24.62"</w:t>
            </w:r>
          </w:p>
        </w:tc>
        <w:tc>
          <w:tcPr>
            <w:tcW w:w="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已建</w:t>
            </w:r>
          </w:p>
        </w:tc>
        <w:tc>
          <w:tcPr>
            <w:tcW w:w="164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新马江村</w:t>
            </w:r>
          </w:p>
        </w:tc>
        <w:tc>
          <w:tcPr>
            <w:tcW w:w="5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57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116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3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罗果庙桥</w:t>
            </w:r>
          </w:p>
        </w:tc>
        <w:tc>
          <w:tcPr>
            <w:tcW w:w="12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111°57'13.59"</w:t>
            </w:r>
          </w:p>
        </w:tc>
        <w:tc>
          <w:tcPr>
            <w:tcW w:w="10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26°23'04.89"</w:t>
            </w:r>
          </w:p>
        </w:tc>
        <w:tc>
          <w:tcPr>
            <w:tcW w:w="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已建</w:t>
            </w:r>
          </w:p>
        </w:tc>
        <w:tc>
          <w:tcPr>
            <w:tcW w:w="164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梅湾村</w:t>
            </w:r>
          </w:p>
        </w:tc>
        <w:tc>
          <w:tcPr>
            <w:tcW w:w="5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57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116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t>
            </w: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无</w:t>
            </w:r>
          </w:p>
        </w:tc>
      </w:tr>
    </w:tbl>
    <w:p>
      <w:pPr>
        <w:keepNext/>
        <w:keepLines/>
        <w:pageBreakBefore w:val="0"/>
        <w:widowControl w:val="0"/>
        <w:kinsoku/>
        <w:wordWrap/>
        <w:overflowPunct/>
        <w:topLinePunct w:val="0"/>
        <w:autoSpaceDE/>
        <w:autoSpaceDN/>
        <w:bidi w:val="0"/>
        <w:adjustRightInd/>
        <w:snapToGrid/>
        <w:spacing w:before="0" w:after="0" w:line="360" w:lineRule="auto"/>
        <w:ind w:firstLine="360" w:firstLineChars="200"/>
        <w:jc w:val="left"/>
        <w:textAlignment w:val="auto"/>
        <w:outlineLvl w:val="9"/>
        <w:rPr>
          <w:rFonts w:hint="default" w:ascii="Times New Roman" w:hAnsi="Times New Roman" w:eastAsia="仿宋" w:cs="Times New Roman"/>
          <w:b w:val="0"/>
          <w:bCs w:val="0"/>
          <w:color w:val="auto"/>
          <w:sz w:val="18"/>
          <w:szCs w:val="18"/>
          <w:highlight w:val="none"/>
          <w:lang w:val="en-US" w:eastAsia="zh-CN"/>
        </w:rPr>
      </w:pPr>
      <w:bookmarkStart w:id="21" w:name="_Toc13711"/>
      <w:r>
        <w:rPr>
          <w:rFonts w:hint="default" w:ascii="Times New Roman" w:hAnsi="Times New Roman" w:eastAsia="仿宋" w:cs="Times New Roman"/>
          <w:b w:val="0"/>
          <w:bCs w:val="0"/>
          <w:color w:val="auto"/>
          <w:sz w:val="18"/>
          <w:szCs w:val="18"/>
          <w:highlight w:val="none"/>
        </w:rPr>
        <w:t>说明：1）本表格的填报范围为只在河道管理范围内的已建或在建项目；2）项目名称：已建、在建且已办理涉河建设方案许可项目，当前项目名称与涉河建设方案许可项目名称不符时，分别填写当前项目名称、许可项目名称；当前项目名称与涉河建设方案许可项目名称一致时，只填写许可项目名称。未办理涉河建设方案许可、报批的项目只填写当前项目名称。3）项目概位坐标：填写项目主要涉河建（构）筑物中心点坐标。4）岸别：“左岸”是指面向河流下游方向的左侧河岸；“右岸”是指面向河流下游方向的右侧河岸。5）建成时间填写年月，统一填写 6 位，如 2017 年 6 月写为 201706。6）占用岸线长度：是指有关部门批复的本工程占用岸线长度或土地利用红线占用岸线长度。未办理许可的项目按实际占用岸线长度填写。7）没有水利部门审批文号的填“无”。</w:t>
      </w:r>
    </w:p>
    <w:p>
      <w:pPr>
        <w:pStyle w:val="4"/>
        <w:rPr>
          <w:rFonts w:hint="default" w:ascii="Times New Roman" w:hAnsi="Times New Roman" w:cs="Times New Roman"/>
          <w:bCs w:val="0"/>
          <w:color w:val="auto"/>
          <w:highlight w:val="none"/>
          <w:lang w:val="en-US" w:eastAsia="zh-CN"/>
        </w:rPr>
      </w:pPr>
      <w:bookmarkStart w:id="22" w:name="_Toc8215"/>
      <w:bookmarkStart w:id="23" w:name="_Toc6147"/>
      <w:bookmarkStart w:id="24" w:name="_Toc2190"/>
      <w:r>
        <w:rPr>
          <w:rFonts w:hint="default" w:ascii="Times New Roman" w:hAnsi="Times New Roman" w:cs="Times New Roman"/>
          <w:bCs w:val="0"/>
          <w:color w:val="auto"/>
          <w:highlight w:val="none"/>
          <w:lang w:val="en-US" w:eastAsia="zh-CN"/>
        </w:rPr>
        <w:t>2.4 土地权属情况</w:t>
      </w:r>
      <w:bookmarkEnd w:id="21"/>
      <w:bookmarkEnd w:id="22"/>
      <w:bookmarkEnd w:id="23"/>
      <w:bookmarkEnd w:id="24"/>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rPr>
        <w:t>根据国土资源部门2013年组织开展的农村集体土地所有权确权调查成果，</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土地权属状况复杂，部分河段国有土地所有权范围线基本是以堤脚线为界，部分农村集体土地确权的范围则包括了整个防洪堤防，若以此农村集体土地所有权界线来作为河道管理范围界线，则明显不符合划界要求。且城区发展迅速，部分沿河地物地貌已发生变化，对于城区的堤防土地权属登记情况，在</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水利局也没有相关的土地登记发证资料</w:t>
      </w:r>
      <w:r>
        <w:rPr>
          <w:rFonts w:hint="default" w:ascii="Times New Roman" w:hAnsi="Times New Roman" w:eastAsia="仿宋_GB2312" w:cs="Times New Roman"/>
          <w:color w:val="auto"/>
          <w:spacing w:val="0"/>
          <w:highlight w:val="none"/>
          <w:lang w:val="en-US" w:eastAsia="zh-CN"/>
        </w:rPr>
        <w:t>。</w:t>
      </w:r>
    </w:p>
    <w:p>
      <w:pPr>
        <w:pStyle w:val="4"/>
        <w:rPr>
          <w:rFonts w:hint="default" w:ascii="Times New Roman" w:hAnsi="Times New Roman" w:cs="Times New Roman"/>
          <w:bCs w:val="0"/>
          <w:color w:val="auto"/>
          <w:highlight w:val="none"/>
          <w:lang w:val="en-US" w:eastAsia="zh-CN"/>
        </w:rPr>
      </w:pPr>
      <w:bookmarkStart w:id="25" w:name="_Toc21761"/>
      <w:bookmarkStart w:id="26" w:name="_Toc16253"/>
      <w:bookmarkStart w:id="27" w:name="_Toc14115"/>
      <w:r>
        <w:rPr>
          <w:rFonts w:hint="default" w:ascii="Times New Roman" w:hAnsi="Times New Roman" w:cs="Times New Roman"/>
          <w:bCs w:val="0"/>
          <w:color w:val="auto"/>
          <w:highlight w:val="none"/>
          <w:lang w:val="en-US" w:eastAsia="zh-CN"/>
        </w:rPr>
        <w:t>2.5 历史划界情况</w:t>
      </w:r>
      <w:bookmarkEnd w:id="25"/>
      <w:bookmarkEnd w:id="26"/>
      <w:bookmarkEnd w:id="2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spacing w:val="0"/>
          <w:highlight w:val="none"/>
          <w:lang w:val="en-US" w:eastAsia="zh-CN"/>
        </w:rPr>
        <w:t>黄花河祁阳县段以往没进行划界工作，本次将完成黄花河祁阳县段管理范围划定工作。</w:t>
      </w:r>
    </w:p>
    <w:p>
      <w:pPr>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br w:type="page"/>
      </w:r>
    </w:p>
    <w:p>
      <w:pPr>
        <w:pStyle w:val="3"/>
        <w:spacing w:line="360" w:lineRule="auto"/>
        <w:jc w:val="both"/>
        <w:rPr>
          <w:rFonts w:hint="default" w:ascii="Times New Roman" w:hAnsi="Times New Roman" w:cs="Times New Roman"/>
          <w:color w:val="auto"/>
          <w:highlight w:val="none"/>
        </w:rPr>
      </w:pPr>
      <w:bookmarkStart w:id="28" w:name="_Toc13852"/>
      <w:bookmarkStart w:id="29" w:name="_Toc20993"/>
      <w:bookmarkStart w:id="30" w:name="_Toc253"/>
      <w:bookmarkStart w:id="31" w:name="_Toc17262"/>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 xml:space="preserve"> 工作原则及依据</w:t>
      </w:r>
      <w:bookmarkEnd w:id="28"/>
      <w:bookmarkEnd w:id="29"/>
      <w:bookmarkEnd w:id="30"/>
      <w:bookmarkEnd w:id="31"/>
    </w:p>
    <w:p>
      <w:pPr>
        <w:pStyle w:val="4"/>
        <w:rPr>
          <w:rFonts w:hint="default" w:ascii="Times New Roman" w:hAnsi="Times New Roman" w:cs="Times New Roman"/>
          <w:bCs w:val="0"/>
          <w:color w:val="auto"/>
          <w:highlight w:val="none"/>
        </w:rPr>
      </w:pPr>
      <w:bookmarkStart w:id="32" w:name="_Toc26860"/>
      <w:bookmarkStart w:id="33" w:name="_Toc9811"/>
      <w:bookmarkStart w:id="34" w:name="_Toc9772"/>
      <w:bookmarkStart w:id="35" w:name="_Toc2257"/>
      <w:r>
        <w:rPr>
          <w:rFonts w:hint="default" w:ascii="Times New Roman" w:hAnsi="Times New Roman" w:cs="Times New Roman"/>
          <w:bCs w:val="0"/>
          <w:color w:val="auto"/>
          <w:highlight w:val="none"/>
          <w:lang w:val="en-US" w:eastAsia="zh-CN"/>
        </w:rPr>
        <w:t>3</w:t>
      </w:r>
      <w:r>
        <w:rPr>
          <w:rFonts w:hint="default" w:ascii="Times New Roman" w:hAnsi="Times New Roman" w:cs="Times New Roman"/>
          <w:bCs w:val="0"/>
          <w:color w:val="auto"/>
          <w:highlight w:val="none"/>
          <w:lang w:val="en-US"/>
        </w:rPr>
        <w:t xml:space="preserve">.1 </w:t>
      </w:r>
      <w:r>
        <w:rPr>
          <w:rFonts w:hint="default" w:ascii="Times New Roman" w:hAnsi="Times New Roman" w:cs="Times New Roman"/>
          <w:bCs w:val="0"/>
          <w:color w:val="auto"/>
          <w:highlight w:val="none"/>
        </w:rPr>
        <w:t>工作原则</w:t>
      </w:r>
      <w:bookmarkEnd w:id="32"/>
      <w:bookmarkEnd w:id="33"/>
      <w:bookmarkEnd w:id="34"/>
      <w:bookmarkEnd w:id="35"/>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按照水建管【2014】285号文、湘办【2017】13号文《关于全面推行河长制的实施意见》，和湘水发【2018】22号文《湖南省水利厅、湖南省国土资源厅关于做好全省河湖管理范围划定工作的通知》的要求确定本次河道划界的基本原则为：依法依规、先易后难、分级负责、因地制宜、权属不变、分部实施。</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坚持人水和谐，既满足经济社会发展对河湖资源合理开发的需求，更要满足维护河湖健康的基本需求；坚持统筹兼顾，实行保护优先，处理好利用与保护的关系、当前和长远的关系、区域和流域的关系、水利和其他行业的关系；坚持依法管理，完善河湖管理保护法规，统筹相关部门执法力量，加大执法监督力度，严格涉河涉湖建设项目和活动审批，规范河湖开发利用行为；坚持改革创新，不断探索创新符合本地实际的管理模式，利用科学的管理方式、先进的管理手段，积极构建长效管理机制。</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1）坚持依法依规，依法划定。以《中华人民共和国防洪法》、《中华人民共和国河道管理条例》、《自然资源统一确权登记办法（试行）》、《湖南省实施&lt;中华人民共和</w:t>
      </w:r>
      <w:r>
        <w:rPr>
          <w:rFonts w:hint="eastAsia" w:ascii="Times New Roman" w:hAnsi="Times New Roman" w:eastAsia="仿宋_GB2312" w:cs="Times New Roman"/>
          <w:color w:val="auto"/>
          <w:spacing w:val="0"/>
          <w:highlight w:val="none"/>
          <w:lang w:val="en-US" w:eastAsia="zh-CN"/>
        </w:rPr>
        <w:t>国</w:t>
      </w:r>
      <w:bookmarkStart w:id="173" w:name="_GoBack"/>
      <w:bookmarkEnd w:id="173"/>
      <w:r>
        <w:rPr>
          <w:rFonts w:hint="default" w:ascii="Times New Roman" w:hAnsi="Times New Roman" w:eastAsia="仿宋_GB2312" w:cs="Times New Roman"/>
          <w:color w:val="auto"/>
          <w:spacing w:val="0"/>
          <w:highlight w:val="none"/>
          <w:lang w:val="en-US"/>
        </w:rPr>
        <w:t>水法&gt;办法》、《湖南省实施&lt;中华人民共和国河道管理条例&gt;办法》等有关法律法规、文件、技术标准等为依据，依法依规开展河湖管理范围划定工作。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2）坚持因地制宜，统筹兼顾。考虑河湖及水利工程管理与保护实际要求，按照尊重历史、注重现实的原则，因地制宜确定管理范围划定标准。要结合第三次土地调查，统筹推进相关工作。在现有河湖管理体制和格局的基础上，为相关改革预留空间，做好衔接。</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3）坚持属地管理，分级负责。按照属地管理原则，各县市区水行政主管部门、</w:t>
      </w:r>
      <w:r>
        <w:rPr>
          <w:rFonts w:hint="default" w:ascii="Times New Roman" w:hAnsi="Times New Roman" w:eastAsia="仿宋_GB2312" w:cs="Times New Roman"/>
          <w:color w:val="auto"/>
          <w:spacing w:val="0"/>
          <w:highlight w:val="none"/>
          <w:lang w:val="en-US" w:eastAsia="zh-CN"/>
        </w:rPr>
        <w:t>自然</w:t>
      </w:r>
      <w:r>
        <w:rPr>
          <w:rFonts w:hint="default" w:ascii="Times New Roman" w:hAnsi="Times New Roman" w:eastAsia="仿宋_GB2312" w:cs="Times New Roman"/>
          <w:color w:val="auto"/>
          <w:spacing w:val="0"/>
          <w:highlight w:val="none"/>
          <w:lang w:val="en-US"/>
        </w:rPr>
        <w:t>资源主管部门在县市区人民政府统一领导下，按照职责分工承担范围划定、界桩埋设及产权登记等具体工作。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4）坚持统一标准，统一底图。划界工作统一工作底图，统一数据标准。</w:t>
      </w:r>
    </w:p>
    <w:p>
      <w:pPr>
        <w:pStyle w:val="4"/>
        <w:rPr>
          <w:rFonts w:hint="default" w:ascii="Times New Roman" w:hAnsi="Times New Roman" w:eastAsia="宋体" w:cs="Times New Roman"/>
          <w:color w:val="auto"/>
          <w:highlight w:val="none"/>
          <w:lang w:val="en-US"/>
        </w:rPr>
      </w:pPr>
      <w:bookmarkStart w:id="36" w:name="_Toc18953"/>
      <w:bookmarkStart w:id="37" w:name="_Toc18367"/>
      <w:bookmarkStart w:id="38" w:name="_Toc12696"/>
      <w:bookmarkStart w:id="39" w:name="_Toc29519"/>
      <w:r>
        <w:rPr>
          <w:rFonts w:hint="default" w:ascii="Times New Roman" w:hAnsi="Times New Roman" w:cs="Times New Roman"/>
          <w:bCs w:val="0"/>
          <w:color w:val="auto"/>
          <w:highlight w:val="none"/>
          <w:lang w:val="en-US" w:eastAsia="zh-CN"/>
        </w:rPr>
        <w:t>3</w:t>
      </w:r>
      <w:r>
        <w:rPr>
          <w:rFonts w:hint="default" w:ascii="Times New Roman" w:hAnsi="Times New Roman" w:cs="Times New Roman"/>
          <w:bCs w:val="0"/>
          <w:color w:val="auto"/>
          <w:highlight w:val="none"/>
          <w:lang w:val="en-US"/>
        </w:rPr>
        <w:t>.2</w:t>
      </w:r>
      <w:r>
        <w:rPr>
          <w:rFonts w:hint="default" w:ascii="Times New Roman" w:hAnsi="Times New Roman" w:cs="Times New Roman"/>
          <w:bCs w:val="0"/>
          <w:color w:val="auto"/>
          <w:highlight w:val="none"/>
        </w:rPr>
        <w:t>工作依据</w:t>
      </w:r>
      <w:bookmarkEnd w:id="36"/>
      <w:bookmarkEnd w:id="37"/>
      <w:bookmarkEnd w:id="38"/>
      <w:bookmarkEnd w:id="39"/>
    </w:p>
    <w:p>
      <w:pPr>
        <w:pStyle w:val="5"/>
        <w:rPr>
          <w:rFonts w:hint="default" w:ascii="Times New Roman" w:hAnsi="Times New Roman" w:cs="Times New Roman"/>
          <w:color w:val="auto"/>
          <w:highlight w:val="none"/>
        </w:rPr>
      </w:pPr>
      <w:bookmarkStart w:id="40" w:name="_Toc818"/>
      <w:bookmarkStart w:id="41" w:name="_Toc31547"/>
      <w:bookmarkStart w:id="42" w:name="_Toc8439"/>
      <w:bookmarkStart w:id="43" w:name="_Toc27397"/>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.2.1 </w:t>
      </w:r>
      <w:r>
        <w:rPr>
          <w:rFonts w:hint="default" w:ascii="Times New Roman" w:hAnsi="Times New Roman" w:cs="Times New Roman"/>
          <w:color w:val="auto"/>
          <w:highlight w:val="none"/>
        </w:rPr>
        <w:t>法律法规</w:t>
      </w:r>
      <w:bookmarkEnd w:id="40"/>
      <w:bookmarkEnd w:id="41"/>
      <w:bookmarkEnd w:id="42"/>
      <w:bookmarkEnd w:id="43"/>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1）《中华人民共和国水法》（中华人民共和国主席令第74号，2016年修订）；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2）《中华人民共和国防洪法》（中华人民共和国主席令第88号，2016年修订）；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3）《中华人民共和国河道管理条例》（国务院令第3号，2017年修订）；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4）《不动产登记暂行条例》（国务院令第656号）；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5）《不动产登记暂行条例实施细则》（国士资源部令第63号）；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6）《湖南省实施＜中华人民共和国水法＞办法》（湖南省第十届人民代表大会常务委员会公告第21号）；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7）《湖南省实施＜中华人民共和国防洪法＞办法》（湖南省第九届人民代表大会常务委员会公告第58号）；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8）《湖南省水利水电工程管理办法》（1989年2月25日湖南省人民政府发布，2011年修正）；</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9）《湖南省实施＜中华人民共和国河道管理条例＞办法》（湖南省人民政府令第43号，2008年修正）；</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10）《湖南省洞庭湖区水利管理条例》（湖南省第五届人民代表大会常务委员会公告第5号）；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w:t>
      </w:r>
      <w:r>
        <w:rPr>
          <w:rFonts w:hint="default" w:ascii="Times New Roman" w:hAnsi="Times New Roman" w:eastAsia="仿宋_GB2312" w:cs="Times New Roman"/>
          <w:color w:val="auto"/>
          <w:spacing w:val="0"/>
          <w:highlight w:val="none"/>
          <w:lang w:val="en-US" w:eastAsia="zh-CN"/>
        </w:rPr>
        <w:t>1</w:t>
      </w:r>
      <w:r>
        <w:rPr>
          <w:rFonts w:hint="default" w:ascii="Times New Roman" w:hAnsi="Times New Roman" w:eastAsia="仿宋_GB2312" w:cs="Times New Roman"/>
          <w:color w:val="auto"/>
          <w:spacing w:val="0"/>
          <w:highlight w:val="none"/>
          <w:lang w:val="en-US"/>
        </w:rPr>
        <w:t>）其他相关地方政策法规。</w:t>
      </w:r>
    </w:p>
    <w:p>
      <w:pPr>
        <w:pStyle w:val="5"/>
        <w:rPr>
          <w:rFonts w:hint="default" w:ascii="Times New Roman" w:hAnsi="Times New Roman" w:cs="Times New Roman"/>
          <w:color w:val="auto"/>
          <w:highlight w:val="none"/>
        </w:rPr>
      </w:pPr>
      <w:bookmarkStart w:id="44" w:name="_Toc3977"/>
      <w:bookmarkStart w:id="45" w:name="_Toc25031"/>
      <w:bookmarkStart w:id="46" w:name="_Toc3188"/>
      <w:bookmarkStart w:id="47" w:name="_Toc26871"/>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.2.2 </w:t>
      </w:r>
      <w:r>
        <w:rPr>
          <w:rFonts w:hint="default" w:ascii="Times New Roman" w:hAnsi="Times New Roman" w:cs="Times New Roman"/>
          <w:color w:val="auto"/>
          <w:highlight w:val="none"/>
        </w:rPr>
        <w:t>政策文件</w:t>
      </w:r>
      <w:bookmarkEnd w:id="44"/>
      <w:bookmarkEnd w:id="45"/>
      <w:bookmarkEnd w:id="46"/>
      <w:bookmarkEnd w:id="47"/>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1）《水利部关于深化水利改革的指导意见》（水规计〔2014〕48号）；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2）《关于加强河湖管理工作的指导意见》（水建管〔2014〕76号）；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3）</w:t>
      </w:r>
      <w:r>
        <w:rPr>
          <w:rFonts w:hint="default" w:ascii="Times New Roman" w:hAnsi="Times New Roman" w:eastAsia="仿宋_GB2312" w:cs="Times New Roman"/>
          <w:color w:val="auto"/>
          <w:spacing w:val="0"/>
          <w:highlight w:val="none"/>
          <w:lang w:val="en-US" w:eastAsia="zh-CN"/>
        </w:rPr>
        <w:t>《</w:t>
      </w:r>
      <w:r>
        <w:rPr>
          <w:rFonts w:hint="default" w:ascii="Times New Roman" w:hAnsi="Times New Roman" w:eastAsia="仿宋_GB2312" w:cs="Times New Roman"/>
          <w:color w:val="auto"/>
          <w:spacing w:val="0"/>
          <w:highlight w:val="none"/>
          <w:lang w:val="en-US"/>
        </w:rPr>
        <w:t>关于开展河湖管理范围和水利工程管理与保护范围划定工作的通知</w:t>
      </w:r>
      <w:r>
        <w:rPr>
          <w:rFonts w:hint="default" w:ascii="Times New Roman" w:hAnsi="Times New Roman" w:eastAsia="仿宋_GB2312" w:cs="Times New Roman"/>
          <w:color w:val="auto"/>
          <w:spacing w:val="0"/>
          <w:highlight w:val="none"/>
          <w:lang w:val="en-US" w:eastAsia="zh-CN"/>
        </w:rPr>
        <w:t>》</w:t>
      </w:r>
      <w:r>
        <w:rPr>
          <w:rFonts w:hint="default" w:ascii="Times New Roman" w:hAnsi="Times New Roman" w:eastAsia="仿宋_GB2312" w:cs="Times New Roman"/>
          <w:color w:val="auto"/>
          <w:spacing w:val="0"/>
          <w:highlight w:val="none"/>
          <w:lang w:val="en-US"/>
        </w:rPr>
        <w:t>（水建管〔2014〕285号）；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4）《关于抓紧划定水利工程管理和保护范围的通知》（水利部水管〔1989〕5号）；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5）《关于水利水电工程建设用地有关问题的通知》（国土资发〔2001〕355号）；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6）《关于全面推行河长制的实施意见》（湘办〔2017〕13号）；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7）《湖南省自然资源生态空间统一确权登记工作实施方案（2015-2020年）》（湘办发〔2016〕2号）；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8）《水利部国土资源部关于印发＜水流产权确权试点方案＞的通知》（水规计〔2016〕97号）；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9）《自然资源统一确权登记办法（试行）》（国土资发〔2016〕192号）。</w:t>
      </w:r>
    </w:p>
    <w:p>
      <w:pPr>
        <w:pStyle w:val="5"/>
        <w:rPr>
          <w:rFonts w:hint="default" w:ascii="Times New Roman" w:hAnsi="Times New Roman" w:cs="Times New Roman"/>
          <w:color w:val="auto"/>
          <w:highlight w:val="none"/>
        </w:rPr>
      </w:pPr>
      <w:bookmarkStart w:id="48" w:name="_Toc27416"/>
      <w:bookmarkStart w:id="49" w:name="_Toc8236"/>
      <w:bookmarkStart w:id="50" w:name="_Toc4328"/>
      <w:bookmarkStart w:id="51" w:name="_Toc724"/>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.2.3 </w:t>
      </w:r>
      <w:r>
        <w:rPr>
          <w:rFonts w:hint="default" w:ascii="Times New Roman" w:hAnsi="Times New Roman" w:cs="Times New Roman"/>
          <w:color w:val="auto"/>
          <w:highlight w:val="none"/>
        </w:rPr>
        <w:t>技术标准规范</w:t>
      </w:r>
      <w:bookmarkEnd w:id="48"/>
      <w:bookmarkEnd w:id="49"/>
      <w:bookmarkEnd w:id="50"/>
      <w:bookmarkEnd w:id="51"/>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1）《防洪标准》（GB50201-2014）；</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2）《水利水电工程设计洪水》（SL44-2006）；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3）《堤防工程设计规范》（GB50286-2013）；</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4）《堤防工程管理设计规范》（SL171-96）；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5）《河道整治设计规范》（GB50707-2011）；</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6）《水利水电工程等级划分及洪水标准》（SL252-2017）；</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7）《全球定位系统（GPS）测量和规范》（GB/T18314-2009）；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8）《1:500 1:1000 1:2000地形图航空摄影测量内业规范》（GB/T7930-2008）；</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9）《水利水电工程设计洪水计算规范》（SL44-2006）；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10）《测绘成果质量检查与验收》（GB/T24356-2009）；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11）《全球定位系统GPS测量规范》（GB/T18314-2009）；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12）《全球定位系统实时动态测量（RTK）技术规范》（CH/T2009-2010）；</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13）《湖南省不动产统一登记基础数据建设技术规定》（修订版）；</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14）《湖南省河湖管理范围划定技术到则》（试行）（湖南省洞庭湖水利工程管理局）。</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15）《河湖管理范围划定方案编制大纲》。</w:t>
      </w:r>
    </w:p>
    <w:p>
      <w:pPr>
        <w:pStyle w:val="26"/>
        <w:shd w:val="clear" w:color="auto" w:fill="auto"/>
        <w:spacing w:before="0" w:after="0" w:line="360" w:lineRule="auto"/>
        <w:jc w:val="left"/>
        <w:rPr>
          <w:rFonts w:hint="default" w:ascii="Times New Roman" w:hAnsi="Times New Roman" w:eastAsia="仿宋_GB2312" w:cs="Times New Roman"/>
          <w:color w:val="auto"/>
          <w:spacing w:val="0"/>
          <w:highlight w:val="none"/>
          <w:lang w:val="en-US" w:eastAsia="zh-CN"/>
        </w:rPr>
        <w:sectPr>
          <w:footerReference r:id="rId12" w:type="first"/>
          <w:footerReference r:id="rId11"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p>
    <w:p>
      <w:pPr>
        <w:pStyle w:val="3"/>
        <w:spacing w:line="360" w:lineRule="auto"/>
        <w:jc w:val="both"/>
        <w:rPr>
          <w:rFonts w:hint="default" w:ascii="Times New Roman" w:hAnsi="Times New Roman" w:cs="Times New Roman"/>
          <w:color w:val="auto"/>
          <w:highlight w:val="none"/>
          <w:lang w:val="en-US" w:eastAsia="zh-CN"/>
        </w:rPr>
      </w:pPr>
      <w:bookmarkStart w:id="52" w:name="_Toc6229"/>
      <w:bookmarkStart w:id="53" w:name="_Toc29009"/>
      <w:bookmarkStart w:id="54" w:name="_Toc10129"/>
      <w:bookmarkStart w:id="55" w:name="_Toc25103"/>
      <w:r>
        <w:rPr>
          <w:rFonts w:hint="default" w:ascii="Times New Roman" w:hAnsi="Times New Roman" w:cs="Times New Roman"/>
          <w:color w:val="auto"/>
          <w:highlight w:val="none"/>
          <w:lang w:val="en-US" w:eastAsia="zh-CN"/>
        </w:rPr>
        <w:t>4 组织实施情况</w:t>
      </w:r>
      <w:bookmarkEnd w:id="52"/>
      <w:bookmarkEnd w:id="53"/>
      <w:bookmarkEnd w:id="54"/>
      <w:bookmarkEnd w:id="55"/>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pacing w:val="0"/>
          <w:sz w:val="28"/>
          <w:szCs w:val="28"/>
          <w:highlight w:val="none"/>
          <w:lang w:val="en-US" w:eastAsia="zh-CN" w:bidi="zh-CN"/>
        </w:rPr>
      </w:pPr>
      <w:bookmarkStart w:id="56" w:name="_Toc19470"/>
      <w:r>
        <w:rPr>
          <w:rFonts w:hint="default" w:ascii="Times New Roman" w:hAnsi="Times New Roman" w:eastAsia="仿宋_GB2312" w:cs="Times New Roman"/>
          <w:color w:val="auto"/>
          <w:spacing w:val="0"/>
          <w:sz w:val="28"/>
          <w:szCs w:val="28"/>
          <w:highlight w:val="none"/>
          <w:lang w:val="en-US" w:eastAsia="zh-CN" w:bidi="zh-CN"/>
        </w:rPr>
        <w:t>黄花河祁阳县段划界方案编制工作由祁阳县水利局组织实施，由黄石市振兴勘察设计有限公司为黄花河祁阳县段河湖管理范围划定工作的技术支持单位，具体组织实施过程如下：</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bookmarkStart w:id="57" w:name="_Toc27574"/>
      <w:bookmarkStart w:id="58" w:name="_Toc10617"/>
      <w:r>
        <w:rPr>
          <w:rFonts w:hint="default" w:ascii="Times New Roman" w:hAnsi="Times New Roman" w:eastAsia="仿宋_GB2312" w:cs="Times New Roman"/>
          <w:color w:val="auto"/>
          <w:spacing w:val="0"/>
          <w:highlight w:val="none"/>
          <w:lang w:val="en-US"/>
        </w:rPr>
        <w:t>1）201</w:t>
      </w:r>
      <w:r>
        <w:rPr>
          <w:rFonts w:hint="default" w:ascii="Times New Roman" w:hAnsi="Times New Roman" w:eastAsia="仿宋_GB2312" w:cs="Times New Roman"/>
          <w:color w:val="auto"/>
          <w:spacing w:val="0"/>
          <w:highlight w:val="none"/>
          <w:lang w:val="en-US" w:eastAsia="zh-CN"/>
        </w:rPr>
        <w:t>9</w:t>
      </w:r>
      <w:r>
        <w:rPr>
          <w:rFonts w:hint="default" w:ascii="Times New Roman" w:hAnsi="Times New Roman" w:eastAsia="仿宋_GB2312" w:cs="Times New Roman"/>
          <w:color w:val="auto"/>
          <w:spacing w:val="0"/>
          <w:highlight w:val="none"/>
          <w:lang w:val="en-US"/>
        </w:rPr>
        <w:t>年</w:t>
      </w:r>
      <w:r>
        <w:rPr>
          <w:rFonts w:hint="default" w:ascii="Times New Roman" w:hAnsi="Times New Roman" w:eastAsia="仿宋_GB2312" w:cs="Times New Roman"/>
          <w:color w:val="auto"/>
          <w:spacing w:val="0"/>
          <w:highlight w:val="none"/>
          <w:lang w:val="en-US" w:eastAsia="zh-CN"/>
        </w:rPr>
        <w:t>6月底，祁阳县水利局从湖南省水利厅水科院统一拷取正射影像图和数字线划图数据</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2019年7月16日，我公司从祁阳县水利局拷取1：2000正射影像图、数字线划图、土地确权成果以及一河一策、一湖一策等相关资料</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3</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2019年7月10日，我公司组织有关设计人员和测量人员对现场进行实地踏勘与测量</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并于2019年7月初完成外业调查</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4）2019年9月底</w:t>
      </w:r>
      <w:r>
        <w:rPr>
          <w:rFonts w:hint="eastAsia" w:ascii="Times New Roman" w:hAnsi="Times New Roman" w:eastAsia="仿宋_GB2312" w:cs="Times New Roman"/>
          <w:color w:val="auto"/>
          <w:spacing w:val="0"/>
          <w:highlight w:val="none"/>
          <w:lang w:val="en-US" w:eastAsia="zh-CN"/>
        </w:rPr>
        <w:t>，我公司</w:t>
      </w:r>
      <w:r>
        <w:rPr>
          <w:rFonts w:hint="default" w:ascii="Times New Roman" w:hAnsi="Times New Roman" w:eastAsia="仿宋_GB2312" w:cs="Times New Roman"/>
          <w:color w:val="auto"/>
          <w:spacing w:val="0"/>
          <w:highlight w:val="none"/>
          <w:lang w:val="en-US" w:eastAsia="zh-CN"/>
        </w:rPr>
        <w:t>完成《</w:t>
      </w:r>
      <w:r>
        <w:rPr>
          <w:rFonts w:hint="eastAsia" w:ascii="Times New Roman" w:hAnsi="Times New Roman" w:eastAsia="仿宋_GB2312" w:cs="Times New Roman"/>
          <w:color w:val="auto"/>
          <w:spacing w:val="0"/>
          <w:highlight w:val="none"/>
          <w:lang w:val="en-US" w:eastAsia="zh-CN"/>
        </w:rPr>
        <w:t>黄花河</w:t>
      </w:r>
      <w:r>
        <w:rPr>
          <w:rFonts w:hint="default" w:ascii="Times New Roman" w:hAnsi="Times New Roman" w:eastAsia="仿宋_GB2312" w:cs="Times New Roman"/>
          <w:color w:val="auto"/>
          <w:spacing w:val="0"/>
          <w:highlight w:val="none"/>
          <w:lang w:val="en-US" w:eastAsia="zh-CN"/>
        </w:rPr>
        <w:t>永州市祁阳县河段管理范围划定方案》初稿。</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eastAsia" w:ascii="Times New Roman" w:hAnsi="Times New Roman" w:eastAsia="仿宋_GB2312" w:cs="Times New Roman"/>
          <w:color w:val="auto"/>
          <w:spacing w:val="0"/>
          <w:highlight w:val="none"/>
          <w:lang w:val="en-US" w:eastAsia="zh-CN"/>
        </w:rPr>
        <w:t>5）2019年9月23日，永州市水利局主持召开了《祁阳县河道管理范围划定方案》审查方案，我单位根据专家审查意见认真复核与修改划定方案，与2019年11月中旬完成方案报批稿。</w:t>
      </w:r>
    </w:p>
    <w:p>
      <w:pPr>
        <w:pStyle w:val="4"/>
        <w:rPr>
          <w:rFonts w:hint="default" w:ascii="Times New Roman" w:hAnsi="Times New Roman" w:cs="Times New Roman"/>
          <w:color w:val="auto"/>
          <w:highlight w:val="none"/>
          <w:lang w:val="en-US"/>
        </w:rPr>
      </w:pPr>
      <w:bookmarkStart w:id="59" w:name="_Toc28610"/>
      <w:r>
        <w:rPr>
          <w:rFonts w:hint="default" w:ascii="Times New Roman" w:hAnsi="Times New Roman" w:cs="Times New Roman"/>
          <w:color w:val="auto"/>
          <w:highlight w:val="none"/>
          <w:lang w:val="en-US"/>
        </w:rPr>
        <w:t xml:space="preserve">4.1 </w:t>
      </w:r>
      <w:r>
        <w:rPr>
          <w:rFonts w:hint="default" w:ascii="Times New Roman" w:hAnsi="Times New Roman" w:cs="Times New Roman"/>
          <w:color w:val="auto"/>
          <w:highlight w:val="none"/>
          <w:lang w:val="en-US" w:eastAsia="zh-CN"/>
        </w:rPr>
        <w:t>总体技术流程</w:t>
      </w:r>
      <w:bookmarkEnd w:id="57"/>
      <w:bookmarkEnd w:id="58"/>
      <w:bookmarkEnd w:id="59"/>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根据相关政策法规和技术规范、河湖管理范围划界总体工作流程如图4-1所示，主要包括已有资料收集与摸底调查、工作底图制作、界线室内初步划定、界限实地调整修正、划界方案编制、划界成果审查公示批准公告等环节</w:t>
      </w:r>
      <w:r>
        <w:rPr>
          <w:rFonts w:hint="default" w:ascii="Times New Roman" w:hAnsi="Times New Roman" w:eastAsia="仿宋_GB2312" w:cs="Times New Roman"/>
          <w:color w:val="auto"/>
          <w:szCs w:val="28"/>
          <w:highlight w:val="none"/>
          <w:lang w:val="en-US"/>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fldChar w:fldCharType="begin"/>
      </w:r>
      <w:r>
        <w:rPr>
          <w:rFonts w:hint="default" w:ascii="Times New Roman" w:hAnsi="Times New Roman" w:eastAsia="仿宋_GB2312" w:cs="Times New Roman"/>
          <w:color w:val="auto"/>
          <w:highlight w:val="none"/>
        </w:rPr>
        <w:instrText xml:space="preserve"> INCLUDEPICTURE  "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 MERGEFORMATINET </w:instrText>
      </w:r>
      <w:r>
        <w:rPr>
          <w:rFonts w:hint="default" w:ascii="Times New Roman" w:hAnsi="Times New Roman" w:eastAsia="仿宋_GB2312" w:cs="Times New Roman"/>
          <w:color w:val="auto"/>
          <w:highlight w:val="none"/>
        </w:rPr>
        <w:fldChar w:fldCharType="separate"/>
      </w:r>
      <w:r>
        <w:rPr>
          <w:rFonts w:hint="default" w:ascii="Times New Roman" w:hAnsi="Times New Roman" w:eastAsia="仿宋_GB2312" w:cs="Times New Roman"/>
          <w:color w:val="auto"/>
          <w:highlight w:val="none"/>
        </w:rPr>
        <w:drawing>
          <wp:inline distT="0" distB="0" distL="114300" distR="114300">
            <wp:extent cx="2743200" cy="4352925"/>
            <wp:effectExtent l="0" t="0" r="0" b="9525"/>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25" r:link="rId26"/>
                    <a:stretch>
                      <a:fillRect/>
                    </a:stretch>
                  </pic:blipFill>
                  <pic:spPr>
                    <a:xfrm>
                      <a:off x="0" y="0"/>
                      <a:ext cx="2743200" cy="4352925"/>
                    </a:xfrm>
                    <a:prstGeom prst="rect">
                      <a:avLst/>
                    </a:prstGeom>
                    <a:noFill/>
                    <a:ln>
                      <a:noFill/>
                    </a:ln>
                  </pic:spPr>
                </pic:pic>
              </a:graphicData>
            </a:graphic>
          </wp:inline>
        </w:drawing>
      </w:r>
      <w:r>
        <w:rPr>
          <w:rFonts w:hint="default" w:ascii="Times New Roman" w:hAnsi="Times New Roman" w:eastAsia="仿宋_GB2312" w:cs="Times New Roman"/>
          <w:color w:val="auto"/>
          <w:highlight w:val="none"/>
        </w:rPr>
        <w:fldChar w:fldCharType="end"/>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eastAsia="zh-CN"/>
        </w:rPr>
        <w:t>图</w:t>
      </w:r>
      <w:r>
        <w:rPr>
          <w:rFonts w:hint="default" w:ascii="Times New Roman" w:hAnsi="Times New Roman" w:eastAsia="仿宋_GB2312" w:cs="Times New Roman"/>
          <w:b/>
          <w:bCs/>
          <w:color w:val="auto"/>
          <w:sz w:val="24"/>
          <w:szCs w:val="24"/>
          <w:highlight w:val="none"/>
          <w:lang w:val="en-US" w:eastAsia="zh-CN"/>
        </w:rPr>
        <w:t>4-1管理范围划界总体工作流程图</w:t>
      </w:r>
    </w:p>
    <w:p>
      <w:pPr>
        <w:pStyle w:val="4"/>
        <w:rPr>
          <w:rFonts w:hint="default" w:ascii="Times New Roman" w:hAnsi="Times New Roman" w:cs="Times New Roman"/>
          <w:color w:val="auto"/>
          <w:highlight w:val="none"/>
          <w:lang w:val="en-US"/>
        </w:rPr>
      </w:pPr>
      <w:bookmarkStart w:id="60" w:name="_Toc23552"/>
      <w:bookmarkStart w:id="61" w:name="_Toc8387"/>
      <w:bookmarkStart w:id="62" w:name="_Toc31812"/>
      <w:r>
        <w:rPr>
          <w:rFonts w:hint="default" w:ascii="Times New Roman" w:hAnsi="Times New Roman" w:cs="Times New Roman"/>
          <w:color w:val="auto"/>
          <w:highlight w:val="none"/>
          <w:lang w:val="en-US"/>
        </w:rPr>
        <w:t>4.</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已有</w:t>
      </w:r>
      <w:r>
        <w:rPr>
          <w:rFonts w:hint="default" w:ascii="Times New Roman" w:hAnsi="Times New Roman" w:cs="Times New Roman"/>
          <w:color w:val="auto"/>
          <w:highlight w:val="none"/>
          <w:lang w:val="en-US"/>
        </w:rPr>
        <w:t>资料收集</w:t>
      </w:r>
      <w:bookmarkEnd w:id="56"/>
      <w:bookmarkEnd w:id="60"/>
      <w:bookmarkEnd w:id="61"/>
      <w:bookmarkEnd w:id="62"/>
    </w:p>
    <w:p>
      <w:pPr>
        <w:spacing w:line="360" w:lineRule="auto"/>
        <w:ind w:firstLine="560" w:firstLineChars="200"/>
        <w:rPr>
          <w:rFonts w:hint="default" w:ascii="Times New Roman" w:hAnsi="Times New Roman" w:eastAsia="仿宋_GB2312" w:cs="Times New Roman"/>
          <w:color w:val="auto"/>
          <w:szCs w:val="28"/>
          <w:highlight w:val="none"/>
          <w:lang w:val="en-US"/>
        </w:rPr>
      </w:pPr>
      <w:bookmarkStart w:id="63" w:name="_Toc15311"/>
      <w:bookmarkStart w:id="64" w:name="_Toc31211"/>
      <w:bookmarkStart w:id="65" w:name="_Toc3013"/>
      <w:r>
        <w:rPr>
          <w:rFonts w:hint="default" w:ascii="Times New Roman" w:hAnsi="Times New Roman" w:eastAsia="仿宋_GB2312" w:cs="Times New Roman"/>
          <w:color w:val="auto"/>
          <w:szCs w:val="28"/>
          <w:highlight w:val="none"/>
          <w:lang w:val="en-US"/>
        </w:rPr>
        <w:t>1）收集项目区域范围内的1:2000不动产统一登记基础数据成果（该成果包括正射影像图和数字线划图，原始航摄影像、控制测量成果和空三加密成果等，以及其他大比例基础土建数据）。</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2）收集项目区域范围内农村集体土地所有权确权成果。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3）收集第一次全国水利普查数据成果。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4）收集项目区域范围内的征地范围线、岸线利用规划、水利工程规划、防洪规划、流域综合规划、无堤防河段涉及洪水位等相关资料。</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5）收集项目区水利工程的相关权源资料。</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6）收集《湖南省重要饮用水源名录》、《</w:t>
      </w:r>
      <w:r>
        <w:rPr>
          <w:rFonts w:hint="default" w:ascii="Times New Roman" w:hAnsi="Times New Roman" w:eastAsia="仿宋_GB2312" w:cs="Times New Roman"/>
          <w:color w:val="auto"/>
          <w:szCs w:val="28"/>
          <w:highlight w:val="none"/>
          <w:lang w:val="en-US" w:eastAsia="zh-CN"/>
        </w:rPr>
        <w:t>湖南省湘江重要河段治理工程可行性研究报告</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湖南省祁水祁阳县二期治理工程</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等相关文件。</w:t>
      </w:r>
    </w:p>
    <w:p>
      <w:pPr>
        <w:pStyle w:val="4"/>
        <w:rPr>
          <w:rFonts w:hint="default" w:ascii="Times New Roman" w:hAnsi="Times New Roman" w:cs="Times New Roman"/>
          <w:color w:val="auto"/>
          <w:highlight w:val="none"/>
          <w:lang w:val="en-US"/>
        </w:rPr>
      </w:pPr>
      <w:bookmarkStart w:id="66" w:name="_Toc20451"/>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 工作底图制作</w:t>
      </w:r>
      <w:bookmarkEnd w:id="63"/>
      <w:bookmarkEnd w:id="64"/>
      <w:bookmarkEnd w:id="65"/>
      <w:bookmarkEnd w:id="66"/>
    </w:p>
    <w:p>
      <w:pPr>
        <w:pStyle w:val="5"/>
        <w:rPr>
          <w:rFonts w:hint="default" w:ascii="Times New Roman" w:hAnsi="Times New Roman" w:cs="Times New Roman"/>
          <w:color w:val="auto"/>
          <w:highlight w:val="none"/>
        </w:rPr>
      </w:pPr>
      <w:bookmarkStart w:id="67" w:name="_Toc20765"/>
      <w:bookmarkStart w:id="68" w:name="_Toc25611"/>
      <w:bookmarkStart w:id="69" w:name="_Toc22994"/>
      <w:bookmarkStart w:id="70" w:name="_Toc27570"/>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已有资料预处理</w:t>
      </w:r>
      <w:bookmarkEnd w:id="67"/>
      <w:bookmarkEnd w:id="68"/>
      <w:bookmarkEnd w:id="69"/>
      <w:bookmarkEnd w:id="70"/>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1）对无堤防的河段的洪水位值进行高程基准转换统一，高程基准统一转换至1985国家高程基准。</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2）对收集来的农村集体所有权等资料（将数据进行转换，将所有资料数据的平面坐标统一为2000国家大地坐标系，高斯投影，标准3度分带）。</w:t>
      </w:r>
    </w:p>
    <w:p>
      <w:p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rPr>
        <w:t>3）将收集到的征地范围线、已登记土地权籍图、规划设计图等重要纸质资料进行矢量化处理</w:t>
      </w:r>
      <w:r>
        <w:rPr>
          <w:rFonts w:hint="default" w:ascii="Times New Roman" w:hAnsi="Times New Roman" w:eastAsia="仿宋_GB2312" w:cs="Times New Roman"/>
          <w:color w:val="auto"/>
          <w:szCs w:val="28"/>
          <w:highlight w:val="none"/>
          <w:lang w:val="en-US" w:eastAsia="zh-CN"/>
        </w:rPr>
        <w:t>。</w:t>
      </w:r>
    </w:p>
    <w:p>
      <w:pPr>
        <w:pStyle w:val="5"/>
        <w:rPr>
          <w:rFonts w:hint="default" w:ascii="Times New Roman" w:hAnsi="Times New Roman" w:cs="Times New Roman"/>
          <w:color w:val="auto"/>
          <w:highlight w:val="none"/>
        </w:rPr>
      </w:pPr>
      <w:bookmarkStart w:id="71" w:name="_Toc178"/>
      <w:bookmarkStart w:id="72" w:name="_Toc27325"/>
      <w:bookmarkStart w:id="73" w:name="_Toc25175"/>
      <w:bookmarkStart w:id="74" w:name="_Toc7404"/>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河湖划界参考要素补充采集</w:t>
      </w:r>
      <w:bookmarkEnd w:id="71"/>
      <w:bookmarkEnd w:id="72"/>
      <w:bookmarkEnd w:id="73"/>
      <w:bookmarkEnd w:id="74"/>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在航测立体采集系统下，正确设置立体测图所用的各种参数，恢复航摄数字影像的立体模型，基于1：2000航摄资料补充采集水域外围100~200米范围内对于河湖管理范围划界有参照基准作用的相关地物要素，包括等高线、河口线等，遇到山体或城区时可根据需要适当缩小测量范围。采集等高线时，等高线平地和丘陵地区基本等高距1米，山区高山区为2米</w:t>
      </w:r>
      <w:r>
        <w:rPr>
          <w:rFonts w:hint="default" w:ascii="Times New Roman" w:hAnsi="Times New Roman" w:eastAsia="仿宋_GB2312" w:cs="Times New Roman"/>
          <w:color w:val="auto"/>
          <w:szCs w:val="28"/>
          <w:highlight w:val="none"/>
          <w:lang w:val="en-US"/>
        </w:rPr>
        <w:t>。</w:t>
      </w:r>
    </w:p>
    <w:p>
      <w:pPr>
        <w:pStyle w:val="5"/>
        <w:rPr>
          <w:rFonts w:hint="default" w:ascii="Times New Roman" w:hAnsi="Times New Roman" w:cs="Times New Roman"/>
          <w:color w:val="auto"/>
          <w:highlight w:val="none"/>
        </w:rPr>
      </w:pPr>
      <w:bookmarkStart w:id="75" w:name="_Toc5226"/>
      <w:bookmarkStart w:id="76" w:name="_Toc19480"/>
      <w:bookmarkStart w:id="77" w:name="_Toc15324"/>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3地形图补充测量</w:t>
      </w:r>
      <w:bookmarkEnd w:id="75"/>
      <w:bookmarkEnd w:id="76"/>
      <w:bookmarkEnd w:id="77"/>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对于黄花河祁阳县段部分无数字线划图区域，我</w:t>
      </w:r>
      <w:r>
        <w:rPr>
          <w:rFonts w:hint="eastAsia" w:eastAsia="仿宋_GB2312" w:cs="Times New Roman"/>
          <w:color w:val="auto"/>
          <w:szCs w:val="28"/>
          <w:highlight w:val="none"/>
          <w:lang w:val="en-US" w:eastAsia="zh-CN"/>
        </w:rPr>
        <w:t>公司</w:t>
      </w:r>
      <w:r>
        <w:rPr>
          <w:rFonts w:hint="default" w:ascii="Times New Roman" w:hAnsi="Times New Roman" w:eastAsia="仿宋_GB2312" w:cs="Times New Roman"/>
          <w:color w:val="auto"/>
          <w:szCs w:val="28"/>
          <w:highlight w:val="none"/>
          <w:lang w:val="en-US" w:eastAsia="zh-CN"/>
        </w:rPr>
        <w:t>采用</w:t>
      </w:r>
      <w:r>
        <w:rPr>
          <w:rFonts w:hint="default" w:ascii="Times New Roman" w:hAnsi="Times New Roman" w:eastAsia="仿宋_GB2312" w:cs="Times New Roman"/>
          <w:color w:val="auto"/>
          <w:szCs w:val="28"/>
          <w:highlight w:val="none"/>
          <w:lang w:val="en-US"/>
        </w:rPr>
        <w:t>野外实测补充测制地形图。</w:t>
      </w:r>
    </w:p>
    <w:p>
      <w:pPr>
        <w:pStyle w:val="5"/>
        <w:rPr>
          <w:rFonts w:hint="default" w:ascii="Times New Roman" w:hAnsi="Times New Roman" w:cs="Times New Roman"/>
          <w:color w:val="auto"/>
          <w:highlight w:val="none"/>
        </w:rPr>
      </w:pPr>
      <w:bookmarkStart w:id="78" w:name="_Toc17794"/>
      <w:bookmarkStart w:id="79" w:name="_Toc346"/>
      <w:bookmarkStart w:id="80" w:name="_Toc7113"/>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4数据整合</w:t>
      </w:r>
      <w:bookmarkEnd w:id="78"/>
      <w:bookmarkEnd w:id="79"/>
      <w:bookmarkEnd w:id="80"/>
    </w:p>
    <w:p>
      <w:pPr>
        <w:numPr>
          <w:ilvl w:val="0"/>
          <w:numId w:val="1"/>
        </w:num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根据第一次水利普查、地理国情普查以及地方水务部门提供的相关资料，补充完善河流面和堤防等要素的属性值。不同防洪等级河段对应的水系结构线应断开，并分别赋相应属性值。</w:t>
      </w:r>
    </w:p>
    <w:p>
      <w:pPr>
        <w:pStyle w:val="2"/>
        <w:keepNext w:val="0"/>
        <w:keepLines w:val="0"/>
        <w:pageBreakBefore w:val="0"/>
        <w:widowControl w:val="0"/>
        <w:numPr>
          <w:ilvl w:val="0"/>
          <w:numId w:val="1"/>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8"/>
          <w:highlight w:val="none"/>
          <w:lang w:val="en-US" w:eastAsia="zh-CN" w:bidi="zh-CN"/>
        </w:rPr>
      </w:pPr>
      <w:r>
        <w:rPr>
          <w:rFonts w:hint="default" w:ascii="Times New Roman" w:hAnsi="Times New Roman" w:eastAsia="仿宋_GB2312" w:cs="Times New Roman"/>
          <w:color w:val="auto"/>
          <w:kern w:val="0"/>
          <w:sz w:val="28"/>
          <w:szCs w:val="28"/>
          <w:highlight w:val="none"/>
          <w:lang w:val="en-US" w:eastAsia="zh-CN" w:bidi="zh-CN"/>
        </w:rPr>
        <w:t>对有空间地理数据的堤防规划和权源资料进行格式转换、坐标转换等处理，对无空间地理数据的堤防规划和权源资料尽量根据界桩点坐标和文字说明进行矢量化，形成空间数据。</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（3）本方案将从国土部门拷取的土地确权成果（mapgis格式）以及野外补测地形图数据进行数据转换和校准后进行矢量化处理，与1：2000正射影像图等相关要素进行叠加</w:t>
      </w:r>
      <w:r>
        <w:rPr>
          <w:rFonts w:hint="default" w:ascii="Times New Roman" w:hAnsi="Times New Roman" w:eastAsia="仿宋_GB2312" w:cs="Times New Roman"/>
          <w:color w:val="auto"/>
          <w:szCs w:val="28"/>
          <w:highlight w:val="none"/>
          <w:lang w:val="en-US"/>
        </w:rPr>
        <w:t>，形成河湖及水利工程确权划界的工作底图。</w:t>
      </w:r>
    </w:p>
    <w:p>
      <w:pPr>
        <w:pStyle w:val="4"/>
        <w:rPr>
          <w:rFonts w:hint="default" w:ascii="Times New Roman" w:hAnsi="Times New Roman" w:cs="Times New Roman"/>
          <w:color w:val="auto"/>
          <w:highlight w:val="none"/>
          <w:lang w:val="en-US"/>
        </w:rPr>
      </w:pPr>
      <w:bookmarkStart w:id="81" w:name="_Toc25568"/>
      <w:bookmarkStart w:id="82" w:name="_Toc22431"/>
      <w:bookmarkStart w:id="83" w:name="_Toc14100"/>
      <w:bookmarkStart w:id="84" w:name="_Toc21439"/>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 xml:space="preserve"> 管理范围室内初步拟定</w:t>
      </w:r>
      <w:bookmarkEnd w:id="81"/>
      <w:bookmarkEnd w:id="82"/>
      <w:bookmarkEnd w:id="83"/>
      <w:bookmarkEnd w:id="84"/>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2019年9月按照河湖管理范围划定的原则和标准，我单位在工作底图上完成了管理范围线初步划定和界桩的预布，黄花河祁阳县段管理范围线布设</w:t>
      </w:r>
      <w:r>
        <w:rPr>
          <w:rFonts w:hint="eastAsia" w:eastAsia="仿宋_GB2312" w:cs="Times New Roman"/>
          <w:color w:val="auto"/>
          <w:szCs w:val="28"/>
          <w:highlight w:val="none"/>
          <w:lang w:val="en-US" w:eastAsia="zh-CN"/>
        </w:rPr>
        <w:t>界桩67座</w:t>
      </w:r>
      <w:r>
        <w:rPr>
          <w:rFonts w:hint="default" w:ascii="Times New Roman" w:hAnsi="Times New Roman" w:eastAsia="仿宋_GB2312" w:cs="Times New Roman"/>
          <w:color w:val="auto"/>
          <w:szCs w:val="28"/>
          <w:highlight w:val="none"/>
          <w:lang w:val="en-US" w:eastAsia="zh-CN"/>
        </w:rPr>
        <w:t>和</w:t>
      </w:r>
      <w:r>
        <w:rPr>
          <w:rFonts w:hint="eastAsia" w:eastAsia="仿宋_GB2312" w:cs="Times New Roman"/>
          <w:color w:val="auto"/>
          <w:szCs w:val="28"/>
          <w:highlight w:val="none"/>
          <w:lang w:val="en-US" w:eastAsia="zh-CN"/>
        </w:rPr>
        <w:t>39处</w:t>
      </w:r>
      <w:r>
        <w:rPr>
          <w:rFonts w:hint="default" w:ascii="Times New Roman" w:hAnsi="Times New Roman" w:eastAsia="仿宋_GB2312" w:cs="Times New Roman"/>
          <w:color w:val="auto"/>
          <w:szCs w:val="28"/>
          <w:highlight w:val="none"/>
          <w:lang w:val="en-US" w:eastAsia="zh-CN"/>
        </w:rPr>
        <w:t>告示牌。</w:t>
      </w:r>
    </w:p>
    <w:p>
      <w:pPr>
        <w:pStyle w:val="5"/>
        <w:rPr>
          <w:rFonts w:hint="default" w:ascii="Times New Roman" w:hAnsi="Times New Roman" w:cs="Times New Roman"/>
          <w:color w:val="auto"/>
          <w:highlight w:val="none"/>
          <w:lang w:val="en-US"/>
        </w:rPr>
      </w:pPr>
      <w:bookmarkStart w:id="85" w:name="_Toc22173"/>
      <w:bookmarkStart w:id="86" w:name="_Toc26848"/>
      <w:bookmarkStart w:id="87" w:name="_Toc28363"/>
      <w:bookmarkStart w:id="88" w:name="_Toc11468"/>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.1 洪水位分析计算</w:t>
      </w:r>
      <w:bookmarkEnd w:id="85"/>
      <w:bookmarkEnd w:id="86"/>
      <w:bookmarkEnd w:id="87"/>
      <w:bookmarkEnd w:id="88"/>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auto"/>
          <w:szCs w:val="28"/>
          <w:lang w:val="en-US" w:eastAsia="zh-CN"/>
        </w:rPr>
      </w:pPr>
      <w:bookmarkStart w:id="89" w:name="_Toc17407"/>
      <w:bookmarkStart w:id="90" w:name="_Toc859"/>
      <w:bookmarkStart w:id="91" w:name="_Toc23820"/>
      <w:bookmarkStart w:id="92" w:name="_Toc1663_WPSOffice_Level2"/>
      <w:bookmarkStart w:id="93" w:name="_Toc9295"/>
      <w:bookmarkStart w:id="94" w:name="_Toc14569"/>
      <w:bookmarkStart w:id="95" w:name="_Toc15550"/>
      <w:bookmarkStart w:id="96" w:name="_Toc19048"/>
      <w:r>
        <w:rPr>
          <w:rFonts w:hint="default" w:ascii="Times New Roman" w:hAnsi="Times New Roman" w:eastAsia="仿宋" w:cs="Times New Roman"/>
          <w:color w:val="auto"/>
          <w:szCs w:val="28"/>
          <w:lang w:val="en-US" w:eastAsia="zh-CN"/>
        </w:rPr>
        <w:t>黄花河为湘江二级支流，白水一级支流，发源于永州市零陵区邮亭圩镇桐木冲村，在祁阳县白水镇湘江村汇入白水，河流全长75km，流域面积648km</w:t>
      </w:r>
      <w:r>
        <w:rPr>
          <w:rFonts w:hint="default" w:ascii="Times New Roman" w:hAnsi="Times New Roman" w:eastAsia="仿宋" w:cs="Times New Roman"/>
          <w:color w:val="auto"/>
          <w:szCs w:val="28"/>
          <w:vertAlign w:val="superscript"/>
          <w:lang w:val="en-US" w:eastAsia="zh-CN"/>
        </w:rPr>
        <w:t>2</w:t>
      </w:r>
      <w:r>
        <w:rPr>
          <w:rFonts w:hint="default" w:ascii="Times New Roman" w:hAnsi="Times New Roman" w:eastAsia="仿宋" w:cs="Times New Roman"/>
          <w:color w:val="auto"/>
          <w:szCs w:val="28"/>
          <w:lang w:val="en-US" w:eastAsia="zh-CN"/>
        </w:rPr>
        <w:t>。祁阳县境内长度约</w:t>
      </w:r>
      <w:r>
        <w:rPr>
          <w:rFonts w:hint="eastAsia" w:eastAsia="仿宋" w:cs="Times New Roman"/>
          <w:color w:val="auto"/>
          <w:szCs w:val="28"/>
          <w:lang w:val="en-US" w:eastAsia="zh-CN"/>
        </w:rPr>
        <w:t>18.85km</w:t>
      </w:r>
      <w:r>
        <w:rPr>
          <w:rFonts w:hint="default" w:ascii="Times New Roman" w:hAnsi="Times New Roman" w:eastAsia="仿宋" w:cs="Times New Roman"/>
          <w:color w:val="auto"/>
          <w:szCs w:val="28"/>
          <w:lang w:val="en-US" w:eastAsia="zh-CN"/>
        </w:rPr>
        <w:t>，流域面积约145km</w:t>
      </w:r>
      <w:r>
        <w:rPr>
          <w:rFonts w:hint="default" w:ascii="Times New Roman" w:hAnsi="Times New Roman" w:eastAsia="仿宋" w:cs="Times New Roman"/>
          <w:color w:val="auto"/>
          <w:szCs w:val="28"/>
          <w:vertAlign w:val="superscript"/>
          <w:lang w:val="en-US" w:eastAsia="zh-CN"/>
        </w:rPr>
        <w:t>2</w:t>
      </w:r>
      <w:r>
        <w:rPr>
          <w:rFonts w:hint="default" w:ascii="Times New Roman" w:hAnsi="Times New Roman" w:eastAsia="仿宋" w:cs="Times New Roman"/>
          <w:color w:val="auto"/>
          <w:szCs w:val="28"/>
          <w:lang w:val="en-US" w:eastAsia="zh-CN"/>
        </w:rPr>
        <w:t>，泥河汇入口上游河宽40m~60m，泥河汇入口下游河宽40m~80m，平均河深5m。于祁阳县大忠桥镇黄家桥村（左岸）、蔗糖村（右岸）进入祁阳县，位置坐标经度111°51'44.20"，纬度26°20'42.76"。流经大忠桥镇、白水镇于丰江村（左岸）、新华村（右岸）入白水，河口位置坐标经度111°59'14.09"，纬度26°24'06.00"。河道蜿蜒曲折，水面较宽，流量较大，沿线两岸植被较好，河道平缓。流域面积648m</w:t>
      </w:r>
      <w:r>
        <w:rPr>
          <w:rFonts w:hint="default" w:ascii="Times New Roman" w:hAnsi="Times New Roman" w:eastAsia="仿宋" w:cs="Times New Roman"/>
          <w:color w:val="auto"/>
          <w:szCs w:val="28"/>
          <w:vertAlign w:val="superscript"/>
          <w:lang w:val="en-US" w:eastAsia="zh-CN"/>
        </w:rPr>
        <w:t>2</w:t>
      </w:r>
      <w:r>
        <w:rPr>
          <w:rFonts w:hint="default" w:ascii="Times New Roman" w:hAnsi="Times New Roman" w:eastAsia="仿宋" w:cs="Times New Roman"/>
          <w:color w:val="auto"/>
          <w:szCs w:val="28"/>
          <w:lang w:val="en-US" w:eastAsia="zh-CN"/>
        </w:rPr>
        <w:t>，水域面积565.5万m</w:t>
      </w:r>
      <w:r>
        <w:rPr>
          <w:rFonts w:hint="default" w:ascii="Times New Roman" w:hAnsi="Times New Roman" w:eastAsia="仿宋" w:cs="Times New Roman"/>
          <w:color w:val="auto"/>
          <w:szCs w:val="28"/>
          <w:vertAlign w:val="superscript"/>
          <w:lang w:val="en-US" w:eastAsia="zh-CN"/>
        </w:rPr>
        <w:t>2</w:t>
      </w:r>
      <w:r>
        <w:rPr>
          <w:rFonts w:hint="default" w:ascii="Times New Roman" w:hAnsi="Times New Roman" w:eastAsia="仿宋" w:cs="Times New Roman"/>
          <w:color w:val="auto"/>
          <w:szCs w:val="28"/>
          <w:lang w:val="en-US" w:eastAsia="zh-CN"/>
        </w:rPr>
        <w:t>，径流量51760万m</w:t>
      </w:r>
      <w:r>
        <w:rPr>
          <w:rFonts w:hint="default" w:ascii="Times New Roman" w:hAnsi="Times New Roman" w:eastAsia="仿宋" w:cs="Times New Roman"/>
          <w:color w:val="auto"/>
          <w:szCs w:val="28"/>
          <w:vertAlign w:val="superscript"/>
          <w:lang w:val="en-US" w:eastAsia="zh-CN"/>
        </w:rPr>
        <w:t>3</w:t>
      </w:r>
      <w:r>
        <w:rPr>
          <w:rFonts w:hint="default" w:ascii="Times New Roman" w:hAnsi="Times New Roman" w:eastAsia="仿宋" w:cs="Times New Roman"/>
          <w:color w:val="auto"/>
          <w:szCs w:val="28"/>
          <w:lang w:val="en-US" w:eastAsia="zh-CN"/>
        </w:rPr>
        <w:t>。</w:t>
      </w:r>
    </w:p>
    <w:p>
      <w:pPr>
        <w:shd w:val="clear"/>
        <w:spacing w:line="360" w:lineRule="auto"/>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黄花河（祁阳段）支流有6条，长度超过5km的主要支流有3条，分别为九渡水、泥河和梅湾水。</w:t>
      </w:r>
    </w:p>
    <w:p>
      <w:pPr>
        <w:shd w:val="clear"/>
        <w:spacing w:line="360" w:lineRule="auto"/>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九渡水发源于祁阳县调生院，河道主要流经大忠桥镇瓦屋冲、九渡、肖家镇大院及大忠桥镇远景，于和睦山村汇入黄花河，河道全长14.3km，流域面积27.8km</w:t>
      </w:r>
      <w:r>
        <w:rPr>
          <w:rFonts w:hint="default" w:ascii="Times New Roman" w:hAnsi="Times New Roman" w:eastAsia="仿宋" w:cs="Times New Roman"/>
          <w:color w:val="auto"/>
          <w:sz w:val="28"/>
          <w:szCs w:val="28"/>
          <w:highlight w:val="none"/>
          <w:vertAlign w:val="superscript"/>
          <w:lang w:val="en-US" w:eastAsia="zh-CN"/>
        </w:rPr>
        <w:t>2</w:t>
      </w:r>
      <w:r>
        <w:rPr>
          <w:rFonts w:hint="default" w:ascii="Times New Roman" w:hAnsi="Times New Roman" w:eastAsia="仿宋" w:cs="Times New Roman"/>
          <w:color w:val="auto"/>
          <w:sz w:val="28"/>
          <w:szCs w:val="28"/>
          <w:highlight w:val="none"/>
          <w:lang w:val="en-US" w:eastAsia="zh-CN"/>
        </w:rPr>
        <w:t>；</w:t>
      </w:r>
    </w:p>
    <w:p>
      <w:pPr>
        <w:shd w:val="clear"/>
        <w:spacing w:line="360" w:lineRule="auto"/>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泥河发源于永州市冷水滩区，主要流经三口塘镇嶷山、沙子铺、农科、上马、古木、两江、马嘶，大忠桥镇滩头、永兴、烟塘观、祝山、镰头湾、新马江，于大忠桥镇江边村汇入黄花河，全长31km，流域面积134km</w:t>
      </w:r>
      <w:r>
        <w:rPr>
          <w:rFonts w:hint="default" w:ascii="Times New Roman" w:hAnsi="Times New Roman" w:eastAsia="仿宋" w:cs="Times New Roman"/>
          <w:color w:val="auto"/>
          <w:sz w:val="28"/>
          <w:szCs w:val="28"/>
          <w:highlight w:val="none"/>
          <w:vertAlign w:val="superscript"/>
          <w:lang w:val="en-US" w:eastAsia="zh-CN"/>
        </w:rPr>
        <w:t>2</w:t>
      </w:r>
      <w:r>
        <w:rPr>
          <w:rFonts w:hint="default" w:ascii="Times New Roman" w:hAnsi="Times New Roman" w:eastAsia="仿宋" w:cs="Times New Roman"/>
          <w:color w:val="auto"/>
          <w:sz w:val="28"/>
          <w:szCs w:val="28"/>
          <w:highlight w:val="none"/>
          <w:lang w:val="en-US" w:eastAsia="zh-CN"/>
        </w:rPr>
        <w:t>；</w:t>
      </w:r>
    </w:p>
    <w:p>
      <w:pPr>
        <w:shd w:val="clear"/>
        <w:spacing w:line="360" w:lineRule="auto"/>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梅湾水发源于祁阳县聪明冲，主要流经肖家镇的大院、上白露、桐梓、下白露、元贝里、慈源新村，于大忠桥镇梅湾村汇入黄花河，全长16.1km，流域面积19.6km</w:t>
      </w:r>
      <w:r>
        <w:rPr>
          <w:rFonts w:hint="default" w:ascii="Times New Roman" w:hAnsi="Times New Roman" w:eastAsia="仿宋" w:cs="Times New Roman"/>
          <w:color w:val="auto"/>
          <w:sz w:val="28"/>
          <w:szCs w:val="28"/>
          <w:highlight w:val="none"/>
          <w:vertAlign w:val="superscript"/>
          <w:lang w:val="en-US" w:eastAsia="zh-CN"/>
        </w:rPr>
        <w:t>2</w:t>
      </w:r>
      <w:r>
        <w:rPr>
          <w:rFonts w:hint="default" w:ascii="Times New Roman" w:hAnsi="Times New Roman" w:eastAsia="仿宋" w:cs="Times New Roman"/>
          <w:color w:val="auto"/>
          <w:sz w:val="28"/>
          <w:szCs w:val="28"/>
          <w:highlight w:val="none"/>
          <w:lang w:val="en-US" w:eastAsia="zh-CN"/>
        </w:rPr>
        <w:t>。其主要支流统计详见下表4.4-1.</w:t>
      </w:r>
    </w:p>
    <w:p>
      <w:pPr>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val="en-US" w:eastAsia="zh-CN"/>
        </w:rPr>
        <w:br w:type="page"/>
      </w:r>
    </w:p>
    <w:p>
      <w:pPr>
        <w:keepNext w:val="0"/>
        <w:keepLines w:val="0"/>
        <w:pageBreakBefore w:val="0"/>
        <w:widowControl w:val="0"/>
        <w:shd w:val="clear"/>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val="en-US" w:eastAsia="zh-CN"/>
        </w:rPr>
        <w:t xml:space="preserve">表4.4-1                   </w:t>
      </w:r>
      <w:r>
        <w:rPr>
          <w:rFonts w:hint="eastAsia" w:eastAsia="仿宋_GB2312" w:cs="Times New Roman"/>
          <w:b/>
          <w:bCs/>
          <w:color w:val="auto"/>
          <w:sz w:val="24"/>
          <w:szCs w:val="24"/>
          <w:highlight w:val="none"/>
          <w:lang w:val="en-US" w:eastAsia="zh-CN"/>
        </w:rPr>
        <w:t xml:space="preserve">     </w:t>
      </w:r>
      <w:r>
        <w:rPr>
          <w:rFonts w:hint="default" w:ascii="Times New Roman" w:hAnsi="Times New Roman" w:eastAsia="仿宋_GB2312" w:cs="Times New Roman"/>
          <w:b/>
          <w:bCs/>
          <w:color w:val="auto"/>
          <w:sz w:val="24"/>
          <w:szCs w:val="24"/>
          <w:highlight w:val="none"/>
          <w:lang w:val="en-US" w:eastAsia="zh-CN"/>
        </w:rPr>
        <w:t>黄花河主要支流情况表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575"/>
        <w:gridCol w:w="705"/>
        <w:gridCol w:w="1155"/>
        <w:gridCol w:w="1155"/>
        <w:gridCol w:w="1185"/>
        <w:gridCol w:w="1425"/>
        <w:gridCol w:w="307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510" w:hRule="exact"/>
          <w:tblHeader/>
          <w:jc w:val="center"/>
        </w:trPr>
        <w:tc>
          <w:tcPr>
            <w:tcW w:w="57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序号</w:t>
            </w:r>
          </w:p>
        </w:tc>
        <w:tc>
          <w:tcPr>
            <w:tcW w:w="70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岸别</w:t>
            </w:r>
          </w:p>
        </w:tc>
        <w:tc>
          <w:tcPr>
            <w:tcW w:w="115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河道桩号</w:t>
            </w:r>
          </w:p>
        </w:tc>
        <w:tc>
          <w:tcPr>
            <w:tcW w:w="115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支流名称</w:t>
            </w:r>
          </w:p>
        </w:tc>
        <w:tc>
          <w:tcPr>
            <w:tcW w:w="118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长度（km）</w:t>
            </w:r>
          </w:p>
        </w:tc>
        <w:tc>
          <w:tcPr>
            <w:tcW w:w="142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流域面积（km2）</w:t>
            </w:r>
          </w:p>
        </w:tc>
        <w:tc>
          <w:tcPr>
            <w:tcW w:w="307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河口位置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510" w:hRule="exact"/>
          <w:jc w:val="center"/>
        </w:trPr>
        <w:tc>
          <w:tcPr>
            <w:tcW w:w="57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w:t>
            </w:r>
          </w:p>
        </w:tc>
        <w:tc>
          <w:tcPr>
            <w:tcW w:w="70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右</w:t>
            </w:r>
          </w:p>
        </w:tc>
        <w:tc>
          <w:tcPr>
            <w:tcW w:w="115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K14+7</w:t>
            </w:r>
            <w:r>
              <w:rPr>
                <w:rFonts w:hint="eastAsia" w:ascii="Times New Roman" w:hAnsi="Times New Roman" w:eastAsia="仿宋_GB2312" w:cs="Times New Roman"/>
                <w:color w:val="auto"/>
                <w:kern w:val="2"/>
                <w:sz w:val="18"/>
                <w:szCs w:val="18"/>
                <w:highlight w:val="none"/>
                <w:lang w:val="en-US" w:eastAsia="zh-CN"/>
              </w:rPr>
              <w:t>80</w:t>
            </w:r>
          </w:p>
        </w:tc>
        <w:tc>
          <w:tcPr>
            <w:tcW w:w="115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九渡水</w:t>
            </w:r>
          </w:p>
        </w:tc>
        <w:tc>
          <w:tcPr>
            <w:tcW w:w="118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14.3</w:t>
            </w:r>
          </w:p>
        </w:tc>
        <w:tc>
          <w:tcPr>
            <w:tcW w:w="142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27.8</w:t>
            </w:r>
          </w:p>
        </w:tc>
        <w:tc>
          <w:tcPr>
            <w:tcW w:w="307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510" w:hRule="exact"/>
          <w:jc w:val="center"/>
        </w:trPr>
        <w:tc>
          <w:tcPr>
            <w:tcW w:w="57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w:t>
            </w:r>
          </w:p>
        </w:tc>
        <w:tc>
          <w:tcPr>
            <w:tcW w:w="70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左</w:t>
            </w:r>
          </w:p>
        </w:tc>
        <w:tc>
          <w:tcPr>
            <w:tcW w:w="115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K7+</w:t>
            </w:r>
            <w:r>
              <w:rPr>
                <w:rFonts w:hint="eastAsia" w:ascii="Times New Roman" w:hAnsi="Times New Roman" w:eastAsia="仿宋_GB2312" w:cs="Times New Roman"/>
                <w:color w:val="auto"/>
                <w:kern w:val="2"/>
                <w:sz w:val="18"/>
                <w:szCs w:val="18"/>
                <w:highlight w:val="none"/>
                <w:lang w:val="en-US" w:eastAsia="zh-CN"/>
              </w:rPr>
              <w:t>940</w:t>
            </w:r>
          </w:p>
        </w:tc>
        <w:tc>
          <w:tcPr>
            <w:tcW w:w="115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泥河</w:t>
            </w:r>
          </w:p>
        </w:tc>
        <w:tc>
          <w:tcPr>
            <w:tcW w:w="118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31</w:t>
            </w:r>
          </w:p>
        </w:tc>
        <w:tc>
          <w:tcPr>
            <w:tcW w:w="142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134</w:t>
            </w:r>
          </w:p>
        </w:tc>
        <w:tc>
          <w:tcPr>
            <w:tcW w:w="307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510" w:hRule="exact"/>
          <w:jc w:val="center"/>
        </w:trPr>
        <w:tc>
          <w:tcPr>
            <w:tcW w:w="57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w:t>
            </w:r>
          </w:p>
        </w:tc>
        <w:tc>
          <w:tcPr>
            <w:tcW w:w="70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右</w:t>
            </w:r>
          </w:p>
        </w:tc>
        <w:tc>
          <w:tcPr>
            <w:tcW w:w="115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K3+250</w:t>
            </w:r>
          </w:p>
        </w:tc>
        <w:tc>
          <w:tcPr>
            <w:tcW w:w="115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梅湾水</w:t>
            </w:r>
          </w:p>
        </w:tc>
        <w:tc>
          <w:tcPr>
            <w:tcW w:w="118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16.1</w:t>
            </w:r>
          </w:p>
        </w:tc>
        <w:tc>
          <w:tcPr>
            <w:tcW w:w="142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19.6</w:t>
            </w:r>
          </w:p>
        </w:tc>
        <w:tc>
          <w:tcPr>
            <w:tcW w:w="307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bl>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2）气象</w:t>
      </w:r>
      <w:bookmarkEnd w:id="89"/>
      <w:bookmarkEnd w:id="90"/>
      <w:bookmarkEnd w:id="91"/>
      <w:bookmarkEnd w:id="92"/>
      <w:bookmarkEnd w:id="93"/>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黄花河流域在祁阳县区域内属中亚热带季风性湿润气候区，具有气候温和、四季分明、严冬期短、暑热期长、春温多变、春夏多雨、夏秋多旱、光热充足、无霜期长等气候特点。根据祁阳县气象站1960-2016 年资料统计：多年平均气温18.0℃，历年极端最高气温40.0℃，历年极端最低气温-7.5℃，变幅47.5℃；多年平均降雨量1375.3mm，历年降雨量在1000～1400mm，4~6 月降雨量占全年降雨总量52.0%；多年平均蒸发量1380.7mm；多年平均风速4.2m/s，多年平均最大风速16.5m/s，历年最大瞬时风速22.0m/s，全年最多风向NE；多年平均日照为1530.2h，日照率为33%；多年平均相对湿度78%，各月变化范围为69～78%；平均无霜期294 天。</w:t>
      </w:r>
    </w:p>
    <w:p>
      <w:pPr>
        <w:shd w:val="clear"/>
        <w:spacing w:line="360" w:lineRule="auto"/>
        <w:ind w:firstLine="560" w:firstLineChars="200"/>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snapToGrid w:val="0"/>
          <w:color w:val="auto"/>
          <w:sz w:val="28"/>
          <w:szCs w:val="28"/>
          <w:highlight w:val="none"/>
          <w:lang w:val="en-US" w:eastAsia="zh-CN"/>
        </w:rPr>
        <w:t>3）黄花河设计洪峰流量</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b w:val="0"/>
          <w:bCs w:val="0"/>
          <w:color w:val="auto"/>
          <w:sz w:val="28"/>
          <w:szCs w:val="28"/>
          <w:highlight w:val="none"/>
          <w:lang w:val="en-US" w:eastAsia="zh-CN" w:bidi="zh-CN"/>
        </w:rPr>
        <w:t>黄花河祁阳境内总长</w:t>
      </w:r>
      <w:r>
        <w:rPr>
          <w:rFonts w:hint="eastAsia" w:eastAsia="仿宋_GB2312" w:cs="Times New Roman"/>
          <w:b w:val="0"/>
          <w:bCs w:val="0"/>
          <w:color w:val="auto"/>
          <w:sz w:val="28"/>
          <w:szCs w:val="28"/>
          <w:highlight w:val="none"/>
          <w:lang w:val="en-US" w:eastAsia="zh-CN" w:bidi="zh-CN"/>
        </w:rPr>
        <w:t>18.85km</w:t>
      </w:r>
      <w:r>
        <w:rPr>
          <w:rFonts w:hint="default" w:ascii="Times New Roman" w:hAnsi="Times New Roman" w:eastAsia="仿宋_GB2312" w:cs="Times New Roman"/>
          <w:b w:val="0"/>
          <w:bCs w:val="0"/>
          <w:color w:val="auto"/>
          <w:sz w:val="28"/>
          <w:szCs w:val="28"/>
          <w:highlight w:val="none"/>
          <w:lang w:val="en-US" w:eastAsia="zh-CN" w:bidi="zh-CN"/>
        </w:rPr>
        <w:t>，</w:t>
      </w:r>
      <w:r>
        <w:rPr>
          <w:rFonts w:hint="default" w:ascii="Times New Roman" w:hAnsi="Times New Roman" w:eastAsia="仿宋_GB2312" w:cs="Times New Roman"/>
          <w:color w:val="auto"/>
          <w:sz w:val="28"/>
          <w:szCs w:val="28"/>
          <w:highlight w:val="none"/>
          <w:lang w:val="en-US" w:eastAsia="zh-CN"/>
        </w:rPr>
        <w:t>黄花河祁阳境内主要支流有3条，洪峰流量计算需分段计算，根据黄花河汇水范围图，本次计算分段参数成果如下表4.4-3。</w:t>
      </w:r>
    </w:p>
    <w:p>
      <w:pPr>
        <w:keepNext w:val="0"/>
        <w:keepLines w:val="0"/>
        <w:pageBreakBefore w:val="0"/>
        <w:widowControl w:val="0"/>
        <w:shd w:val="clear"/>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b/>
          <w:bCs/>
          <w:color w:val="auto"/>
          <w:sz w:val="24"/>
          <w:szCs w:val="24"/>
          <w:highlight w:val="none"/>
          <w:lang w:val="en-US" w:eastAsia="zh-CN" w:bidi="zh-CN"/>
        </w:rPr>
        <w:t>表4.4-</w:t>
      </w:r>
      <w:r>
        <w:rPr>
          <w:rFonts w:hint="default" w:ascii="Times New Roman" w:hAnsi="Times New Roman" w:eastAsia="仿宋_GB2312" w:cs="Times New Roman"/>
          <w:b/>
          <w:bCs/>
          <w:color w:val="auto"/>
          <w:sz w:val="24"/>
          <w:szCs w:val="24"/>
          <w:highlight w:val="none"/>
          <w:lang w:val="en-US" w:eastAsia="zh-CN"/>
        </w:rPr>
        <w:t>3</w:t>
      </w:r>
      <w:r>
        <w:rPr>
          <w:rFonts w:hint="eastAsia" w:eastAsia="仿宋_GB2312" w:cs="Times New Roman"/>
          <w:b/>
          <w:bCs/>
          <w:color w:val="auto"/>
          <w:sz w:val="24"/>
          <w:szCs w:val="24"/>
          <w:highlight w:val="none"/>
          <w:lang w:val="en-US" w:eastAsia="zh-CN"/>
        </w:rPr>
        <w:t xml:space="preserve">  </w:t>
      </w:r>
      <w:r>
        <w:rPr>
          <w:rFonts w:hint="default" w:ascii="Times New Roman" w:hAnsi="Times New Roman" w:eastAsia="仿宋_GB2312" w:cs="Times New Roman"/>
          <w:b/>
          <w:bCs/>
          <w:color w:val="auto"/>
          <w:sz w:val="24"/>
          <w:szCs w:val="24"/>
          <w:highlight w:val="none"/>
          <w:lang w:val="en-US" w:eastAsia="zh-CN"/>
        </w:rPr>
        <w:t xml:space="preserve">   </w:t>
      </w:r>
      <w:r>
        <w:rPr>
          <w:rFonts w:hint="eastAsia" w:ascii="Times New Roman" w:hAnsi="Times New Roman" w:eastAsia="仿宋_GB2312" w:cs="Times New Roman"/>
          <w:b/>
          <w:bCs/>
          <w:color w:val="auto"/>
          <w:sz w:val="24"/>
          <w:szCs w:val="24"/>
          <w:highlight w:val="none"/>
          <w:lang w:val="en-US" w:eastAsia="zh-CN"/>
        </w:rPr>
        <w:t xml:space="preserve">                     </w:t>
      </w:r>
      <w:r>
        <w:rPr>
          <w:rFonts w:hint="default" w:ascii="Times New Roman" w:hAnsi="Times New Roman" w:eastAsia="仿宋_GB2312" w:cs="Times New Roman"/>
          <w:b/>
          <w:bCs/>
          <w:color w:val="auto"/>
          <w:sz w:val="24"/>
          <w:szCs w:val="24"/>
          <w:highlight w:val="none"/>
          <w:lang w:val="en-US" w:eastAsia="zh-CN" w:bidi="zh-CN"/>
        </w:rPr>
        <w:t>计算参数成果表</w:t>
      </w:r>
    </w:p>
    <w:tbl>
      <w:tblPr>
        <w:tblStyle w:val="17"/>
        <w:tblW w:w="941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33"/>
        <w:gridCol w:w="1631"/>
        <w:gridCol w:w="1650"/>
        <w:gridCol w:w="1575"/>
        <w:gridCol w:w="1644"/>
        <w:gridCol w:w="11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4" w:hRule="exact"/>
        </w:trPr>
        <w:tc>
          <w:tcPr>
            <w:tcW w:w="1733" w:type="dxa"/>
            <w:tcBorders>
              <w:tl2br w:val="nil"/>
              <w:tr2bl w:val="nil"/>
            </w:tcBorders>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kern w:val="2"/>
                <w:sz w:val="18"/>
                <w:szCs w:val="18"/>
                <w:highlight w:val="none"/>
                <w:u w:val="none"/>
                <w:vertAlign w:val="baseline"/>
                <w:lang w:val="en-US" w:eastAsia="zh-CN"/>
              </w:rPr>
            </w:pPr>
            <w:r>
              <w:rPr>
                <w:rFonts w:hint="default" w:ascii="Times New Roman" w:hAnsi="Times New Roman" w:eastAsia="仿宋_GB2312" w:cs="Times New Roman"/>
                <w:b/>
                <w:bCs/>
                <w:color w:val="auto"/>
                <w:kern w:val="2"/>
                <w:sz w:val="18"/>
                <w:szCs w:val="18"/>
                <w:highlight w:val="none"/>
                <w:u w:val="none"/>
                <w:vertAlign w:val="baseline"/>
                <w:lang w:val="en-US" w:eastAsia="zh-CN"/>
              </w:rPr>
              <w:t>河名断面</w:t>
            </w:r>
          </w:p>
        </w:tc>
        <w:tc>
          <w:tcPr>
            <w:tcW w:w="1631" w:type="dxa"/>
            <w:tcBorders>
              <w:tl2br w:val="nil"/>
              <w:tr2bl w:val="nil"/>
            </w:tcBorders>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kern w:val="2"/>
                <w:sz w:val="18"/>
                <w:szCs w:val="18"/>
                <w:highlight w:val="none"/>
                <w:u w:val="none"/>
                <w:vertAlign w:val="baseline"/>
                <w:lang w:val="en-US" w:eastAsia="zh-CN"/>
              </w:rPr>
            </w:pPr>
            <w:r>
              <w:rPr>
                <w:rFonts w:hint="default" w:ascii="Times New Roman" w:hAnsi="Times New Roman" w:eastAsia="仿宋_GB2312" w:cs="Times New Roman"/>
                <w:b/>
                <w:bCs/>
                <w:color w:val="auto"/>
                <w:kern w:val="2"/>
                <w:sz w:val="18"/>
                <w:szCs w:val="18"/>
                <w:highlight w:val="none"/>
                <w:u w:val="none"/>
                <w:vertAlign w:val="baseline"/>
                <w:lang w:val="en-US" w:eastAsia="zh-CN"/>
              </w:rPr>
              <w:t>桩号</w:t>
            </w:r>
          </w:p>
        </w:tc>
        <w:tc>
          <w:tcPr>
            <w:tcW w:w="1650" w:type="dxa"/>
            <w:tcBorders>
              <w:tl2br w:val="nil"/>
              <w:tr2bl w:val="nil"/>
            </w:tcBorders>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kern w:val="2"/>
                <w:sz w:val="18"/>
                <w:szCs w:val="18"/>
                <w:highlight w:val="none"/>
                <w:u w:val="none"/>
                <w:vertAlign w:val="baseline"/>
                <w:lang w:val="en-US" w:eastAsia="zh-CN"/>
              </w:rPr>
            </w:pPr>
            <w:r>
              <w:rPr>
                <w:rFonts w:hint="default" w:ascii="Times New Roman" w:hAnsi="Times New Roman" w:eastAsia="仿宋_GB2312" w:cs="Times New Roman"/>
                <w:b/>
                <w:bCs/>
                <w:color w:val="auto"/>
                <w:kern w:val="2"/>
                <w:sz w:val="18"/>
                <w:szCs w:val="18"/>
                <w:highlight w:val="none"/>
                <w:u w:val="none"/>
                <w:vertAlign w:val="baseline"/>
                <w:lang w:val="en-US" w:eastAsia="zh-CN"/>
              </w:rPr>
              <w:t>流域面积（km</w:t>
            </w:r>
            <w:r>
              <w:rPr>
                <w:rFonts w:hint="default" w:ascii="Times New Roman" w:hAnsi="Times New Roman" w:eastAsia="仿宋_GB2312" w:cs="Times New Roman"/>
                <w:b/>
                <w:bCs/>
                <w:color w:val="auto"/>
                <w:kern w:val="2"/>
                <w:sz w:val="18"/>
                <w:szCs w:val="18"/>
                <w:highlight w:val="none"/>
                <w:u w:val="none"/>
                <w:vertAlign w:val="superscript"/>
                <w:lang w:val="en-US" w:eastAsia="zh-CN"/>
              </w:rPr>
              <w:t>2</w:t>
            </w:r>
            <w:r>
              <w:rPr>
                <w:rFonts w:hint="default" w:ascii="Times New Roman" w:hAnsi="Times New Roman" w:eastAsia="仿宋_GB2312" w:cs="Times New Roman"/>
                <w:b/>
                <w:bCs/>
                <w:color w:val="auto"/>
                <w:kern w:val="2"/>
                <w:sz w:val="18"/>
                <w:szCs w:val="18"/>
                <w:highlight w:val="none"/>
                <w:u w:val="none"/>
                <w:vertAlign w:val="baseline"/>
                <w:lang w:val="en-US" w:eastAsia="zh-CN"/>
              </w:rPr>
              <w:t>）</w:t>
            </w:r>
          </w:p>
        </w:tc>
        <w:tc>
          <w:tcPr>
            <w:tcW w:w="1575" w:type="dxa"/>
            <w:tcBorders>
              <w:tl2br w:val="nil"/>
              <w:tr2bl w:val="nil"/>
            </w:tcBorders>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kern w:val="2"/>
                <w:sz w:val="18"/>
                <w:szCs w:val="18"/>
                <w:highlight w:val="none"/>
                <w:u w:val="none"/>
                <w:vertAlign w:val="baseline"/>
                <w:lang w:val="en-US" w:eastAsia="zh-CN"/>
              </w:rPr>
            </w:pPr>
            <w:r>
              <w:rPr>
                <w:rFonts w:hint="default" w:ascii="Times New Roman" w:hAnsi="Times New Roman" w:eastAsia="仿宋_GB2312" w:cs="Times New Roman"/>
                <w:b/>
                <w:bCs/>
                <w:color w:val="auto"/>
                <w:kern w:val="2"/>
                <w:sz w:val="18"/>
                <w:szCs w:val="18"/>
                <w:highlight w:val="none"/>
                <w:u w:val="none"/>
                <w:vertAlign w:val="baseline"/>
                <w:lang w:val="en-US" w:eastAsia="zh-CN"/>
              </w:rPr>
              <w:t>干流长度（km）</w:t>
            </w:r>
          </w:p>
        </w:tc>
        <w:tc>
          <w:tcPr>
            <w:tcW w:w="1644" w:type="dxa"/>
            <w:tcBorders>
              <w:tl2br w:val="nil"/>
              <w:tr2bl w:val="nil"/>
            </w:tcBorders>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kern w:val="2"/>
                <w:sz w:val="18"/>
                <w:szCs w:val="18"/>
                <w:highlight w:val="none"/>
                <w:u w:val="none"/>
                <w:vertAlign w:val="baseline"/>
                <w:lang w:val="en-US" w:eastAsia="zh-CN"/>
              </w:rPr>
            </w:pPr>
            <w:r>
              <w:rPr>
                <w:rFonts w:hint="default" w:ascii="Times New Roman" w:hAnsi="Times New Roman" w:eastAsia="仿宋_GB2312" w:cs="Times New Roman"/>
                <w:b/>
                <w:bCs/>
                <w:color w:val="auto"/>
                <w:kern w:val="2"/>
                <w:sz w:val="18"/>
                <w:szCs w:val="18"/>
                <w:highlight w:val="none"/>
                <w:u w:val="none"/>
                <w:vertAlign w:val="baseline"/>
                <w:lang w:val="en-US" w:eastAsia="zh-CN"/>
              </w:rPr>
              <w:t>干流坡降（‰）</w:t>
            </w:r>
          </w:p>
        </w:tc>
        <w:tc>
          <w:tcPr>
            <w:tcW w:w="1181" w:type="dxa"/>
            <w:tcBorders>
              <w:tl2br w:val="nil"/>
              <w:tr2bl w:val="nil"/>
            </w:tcBorders>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kern w:val="2"/>
                <w:sz w:val="18"/>
                <w:szCs w:val="18"/>
                <w:highlight w:val="none"/>
                <w:u w:val="none"/>
                <w:vertAlign w:val="baseline"/>
                <w:lang w:val="en-US" w:eastAsia="zh-CN"/>
              </w:rPr>
            </w:pPr>
            <w:r>
              <w:rPr>
                <w:rFonts w:hint="default" w:ascii="Times New Roman" w:hAnsi="Times New Roman" w:eastAsia="仿宋_GB2312" w:cs="Times New Roman"/>
                <w:b/>
                <w:bCs/>
                <w:color w:val="auto"/>
                <w:kern w:val="2"/>
                <w:sz w:val="18"/>
                <w:szCs w:val="18"/>
                <w:highlight w:val="none"/>
                <w:u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exact"/>
        </w:trPr>
        <w:tc>
          <w:tcPr>
            <w:tcW w:w="173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b w:val="0"/>
                <w:bCs w:val="0"/>
                <w:i w:val="0"/>
                <w:color w:val="auto"/>
                <w:kern w:val="0"/>
                <w:sz w:val="18"/>
                <w:szCs w:val="18"/>
                <w:u w:val="none"/>
                <w:lang w:val="en-US" w:eastAsia="zh-CN" w:bidi="ar"/>
              </w:rPr>
              <w:t>九渡水</w:t>
            </w:r>
          </w:p>
        </w:tc>
        <w:tc>
          <w:tcPr>
            <w:tcW w:w="163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b w:val="0"/>
                <w:bCs w:val="0"/>
                <w:i w:val="0"/>
                <w:color w:val="auto"/>
                <w:kern w:val="0"/>
                <w:sz w:val="18"/>
                <w:szCs w:val="18"/>
                <w:u w:val="none"/>
                <w:lang w:val="en-US" w:eastAsia="zh-CN" w:bidi="ar"/>
              </w:rPr>
              <w:t>K14+7</w:t>
            </w:r>
            <w:r>
              <w:rPr>
                <w:rFonts w:hint="eastAsia" w:eastAsia="仿宋_GB2312" w:cs="Times New Roman"/>
                <w:b w:val="0"/>
                <w:bCs w:val="0"/>
                <w:i w:val="0"/>
                <w:color w:val="auto"/>
                <w:kern w:val="0"/>
                <w:sz w:val="18"/>
                <w:szCs w:val="18"/>
                <w:u w:val="none"/>
                <w:lang w:val="en-US" w:eastAsia="zh-CN" w:bidi="ar"/>
              </w:rPr>
              <w:t>80</w:t>
            </w:r>
          </w:p>
        </w:tc>
        <w:tc>
          <w:tcPr>
            <w:tcW w:w="16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b w:val="0"/>
                <w:bCs w:val="0"/>
                <w:i w:val="0"/>
                <w:color w:val="auto"/>
                <w:kern w:val="0"/>
                <w:sz w:val="18"/>
                <w:szCs w:val="18"/>
                <w:u w:val="none"/>
                <w:lang w:val="en-US" w:eastAsia="zh-CN" w:bidi="ar"/>
              </w:rPr>
              <w:t>400.8</w:t>
            </w:r>
          </w:p>
        </w:tc>
        <w:tc>
          <w:tcPr>
            <w:tcW w:w="1575"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eastAsia" w:eastAsia="仿宋_GB2312" w:cs="Times New Roman"/>
                <w:b w:val="0"/>
                <w:bCs w:val="0"/>
                <w:i w:val="0"/>
                <w:color w:val="auto"/>
                <w:kern w:val="0"/>
                <w:sz w:val="18"/>
                <w:szCs w:val="18"/>
                <w:u w:val="none"/>
                <w:lang w:val="en-US" w:eastAsia="zh-CN" w:bidi="ar"/>
              </w:rPr>
              <w:t>60.3</w:t>
            </w:r>
          </w:p>
        </w:tc>
        <w:tc>
          <w:tcPr>
            <w:tcW w:w="1644"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b w:val="0"/>
                <w:bCs w:val="0"/>
                <w:i w:val="0"/>
                <w:color w:val="auto"/>
                <w:kern w:val="0"/>
                <w:sz w:val="18"/>
                <w:szCs w:val="18"/>
                <w:u w:val="none"/>
                <w:lang w:val="en-US" w:eastAsia="zh-CN" w:bidi="ar"/>
              </w:rPr>
              <w:t xml:space="preserve">5.13 </w:t>
            </w:r>
          </w:p>
        </w:tc>
        <w:tc>
          <w:tcPr>
            <w:tcW w:w="118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3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b w:val="0"/>
                <w:bCs w:val="0"/>
                <w:i w:val="0"/>
                <w:color w:val="auto"/>
                <w:kern w:val="0"/>
                <w:sz w:val="18"/>
                <w:szCs w:val="18"/>
                <w:u w:val="none"/>
                <w:lang w:val="en-US" w:eastAsia="zh-CN" w:bidi="ar"/>
              </w:rPr>
              <w:t>泥河</w:t>
            </w:r>
          </w:p>
        </w:tc>
        <w:tc>
          <w:tcPr>
            <w:tcW w:w="163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b w:val="0"/>
                <w:bCs w:val="0"/>
                <w:i w:val="0"/>
                <w:color w:val="auto"/>
                <w:kern w:val="0"/>
                <w:sz w:val="18"/>
                <w:szCs w:val="18"/>
                <w:u w:val="none"/>
                <w:lang w:val="en-US" w:eastAsia="zh-CN" w:bidi="ar"/>
              </w:rPr>
              <w:t>K7+</w:t>
            </w:r>
            <w:r>
              <w:rPr>
                <w:rFonts w:hint="eastAsia" w:eastAsia="仿宋_GB2312" w:cs="Times New Roman"/>
                <w:b w:val="0"/>
                <w:bCs w:val="0"/>
                <w:i w:val="0"/>
                <w:color w:val="auto"/>
                <w:kern w:val="0"/>
                <w:sz w:val="18"/>
                <w:szCs w:val="18"/>
                <w:u w:val="none"/>
                <w:lang w:val="en-US" w:eastAsia="zh-CN" w:bidi="ar"/>
              </w:rPr>
              <w:t>940</w:t>
            </w:r>
          </w:p>
        </w:tc>
        <w:tc>
          <w:tcPr>
            <w:tcW w:w="16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b w:val="0"/>
                <w:bCs w:val="0"/>
                <w:i w:val="0"/>
                <w:color w:val="auto"/>
                <w:kern w:val="0"/>
                <w:sz w:val="18"/>
                <w:szCs w:val="18"/>
                <w:u w:val="none"/>
                <w:lang w:val="en-US" w:eastAsia="zh-CN" w:bidi="ar"/>
              </w:rPr>
              <w:t>449.6</w:t>
            </w:r>
          </w:p>
        </w:tc>
        <w:tc>
          <w:tcPr>
            <w:tcW w:w="1575"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eastAsia" w:eastAsia="仿宋_GB2312" w:cs="Times New Roman"/>
                <w:b w:val="0"/>
                <w:bCs w:val="0"/>
                <w:i w:val="0"/>
                <w:color w:val="auto"/>
                <w:kern w:val="0"/>
                <w:sz w:val="18"/>
                <w:szCs w:val="18"/>
                <w:u w:val="none"/>
                <w:lang w:val="en-US" w:eastAsia="zh-CN" w:bidi="ar"/>
              </w:rPr>
              <w:t>67.5</w:t>
            </w:r>
          </w:p>
        </w:tc>
        <w:tc>
          <w:tcPr>
            <w:tcW w:w="1644"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b w:val="0"/>
                <w:bCs w:val="0"/>
                <w:i w:val="0"/>
                <w:color w:val="auto"/>
                <w:kern w:val="0"/>
                <w:sz w:val="18"/>
                <w:szCs w:val="18"/>
                <w:u w:val="none"/>
                <w:lang w:val="en-US" w:eastAsia="zh-CN" w:bidi="ar"/>
              </w:rPr>
              <w:t xml:space="preserve">4.83 </w:t>
            </w:r>
          </w:p>
        </w:tc>
        <w:tc>
          <w:tcPr>
            <w:tcW w:w="118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3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b w:val="0"/>
                <w:bCs w:val="0"/>
                <w:i w:val="0"/>
                <w:color w:val="auto"/>
                <w:kern w:val="0"/>
                <w:sz w:val="18"/>
                <w:szCs w:val="18"/>
                <w:u w:val="none"/>
                <w:lang w:val="en-US" w:eastAsia="zh-CN" w:bidi="ar"/>
              </w:rPr>
              <w:t>梅湾水</w:t>
            </w:r>
          </w:p>
        </w:tc>
        <w:tc>
          <w:tcPr>
            <w:tcW w:w="163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b w:val="0"/>
                <w:bCs w:val="0"/>
                <w:i w:val="0"/>
                <w:color w:val="auto"/>
                <w:kern w:val="0"/>
                <w:sz w:val="18"/>
                <w:szCs w:val="18"/>
                <w:u w:val="none"/>
                <w:lang w:val="en-US" w:eastAsia="zh-CN" w:bidi="ar"/>
              </w:rPr>
              <w:t>K3+250</w:t>
            </w:r>
          </w:p>
        </w:tc>
        <w:tc>
          <w:tcPr>
            <w:tcW w:w="16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b w:val="0"/>
                <w:bCs w:val="0"/>
                <w:i w:val="0"/>
                <w:color w:val="auto"/>
                <w:kern w:val="0"/>
                <w:sz w:val="18"/>
                <w:szCs w:val="18"/>
                <w:u w:val="none"/>
                <w:lang w:val="en-US" w:eastAsia="zh-CN" w:bidi="ar"/>
              </w:rPr>
              <w:t>608.6</w:t>
            </w:r>
          </w:p>
        </w:tc>
        <w:tc>
          <w:tcPr>
            <w:tcW w:w="1575"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eastAsia" w:eastAsia="仿宋_GB2312" w:cs="Times New Roman"/>
                <w:b w:val="0"/>
                <w:bCs w:val="0"/>
                <w:i w:val="0"/>
                <w:color w:val="auto"/>
                <w:kern w:val="0"/>
                <w:sz w:val="18"/>
                <w:szCs w:val="18"/>
                <w:u w:val="none"/>
                <w:lang w:val="en-US" w:eastAsia="zh-CN" w:bidi="ar"/>
              </w:rPr>
              <w:t>71.75</w:t>
            </w:r>
          </w:p>
        </w:tc>
        <w:tc>
          <w:tcPr>
            <w:tcW w:w="1644"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b w:val="0"/>
                <w:bCs w:val="0"/>
                <w:i w:val="0"/>
                <w:color w:val="auto"/>
                <w:kern w:val="0"/>
                <w:sz w:val="18"/>
                <w:szCs w:val="18"/>
                <w:u w:val="none"/>
                <w:lang w:val="en-US" w:eastAsia="zh-CN" w:bidi="ar"/>
              </w:rPr>
              <w:t xml:space="preserve">4.62 </w:t>
            </w:r>
          </w:p>
        </w:tc>
        <w:tc>
          <w:tcPr>
            <w:tcW w:w="118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3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b w:val="0"/>
                <w:bCs w:val="0"/>
                <w:i w:val="0"/>
                <w:color w:val="auto"/>
                <w:kern w:val="0"/>
                <w:sz w:val="18"/>
                <w:szCs w:val="18"/>
                <w:u w:val="none"/>
                <w:lang w:val="en-US" w:eastAsia="zh-CN" w:bidi="ar"/>
              </w:rPr>
              <w:t>河口</w:t>
            </w:r>
          </w:p>
        </w:tc>
        <w:tc>
          <w:tcPr>
            <w:tcW w:w="163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b w:val="0"/>
                <w:bCs w:val="0"/>
                <w:i w:val="0"/>
                <w:color w:val="auto"/>
                <w:kern w:val="0"/>
                <w:sz w:val="18"/>
                <w:szCs w:val="18"/>
                <w:u w:val="none"/>
                <w:lang w:val="en-US" w:eastAsia="zh-CN" w:bidi="ar"/>
              </w:rPr>
              <w:t>K0+000</w:t>
            </w:r>
          </w:p>
        </w:tc>
        <w:tc>
          <w:tcPr>
            <w:tcW w:w="16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b w:val="0"/>
                <w:bCs w:val="0"/>
                <w:i w:val="0"/>
                <w:color w:val="auto"/>
                <w:kern w:val="0"/>
                <w:sz w:val="18"/>
                <w:szCs w:val="18"/>
                <w:u w:val="none"/>
                <w:lang w:val="en-US" w:eastAsia="zh-CN" w:bidi="ar"/>
              </w:rPr>
              <w:t>64</w:t>
            </w:r>
            <w:r>
              <w:rPr>
                <w:rFonts w:hint="eastAsia" w:eastAsia="仿宋_GB2312" w:cs="Times New Roman"/>
                <w:b w:val="0"/>
                <w:bCs w:val="0"/>
                <w:i w:val="0"/>
                <w:color w:val="auto"/>
                <w:kern w:val="0"/>
                <w:sz w:val="18"/>
                <w:szCs w:val="18"/>
                <w:u w:val="none"/>
                <w:lang w:val="en-US" w:eastAsia="zh-CN" w:bidi="ar"/>
              </w:rPr>
              <w:t>8</w:t>
            </w:r>
          </w:p>
        </w:tc>
        <w:tc>
          <w:tcPr>
            <w:tcW w:w="1575"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eastAsia" w:eastAsia="仿宋_GB2312" w:cs="Times New Roman"/>
                <w:b w:val="0"/>
                <w:bCs w:val="0"/>
                <w:i w:val="0"/>
                <w:color w:val="auto"/>
                <w:kern w:val="0"/>
                <w:sz w:val="18"/>
                <w:szCs w:val="18"/>
                <w:u w:val="none"/>
                <w:lang w:val="en-US" w:eastAsia="zh-CN" w:bidi="ar"/>
              </w:rPr>
              <w:t>75</w:t>
            </w:r>
          </w:p>
        </w:tc>
        <w:tc>
          <w:tcPr>
            <w:tcW w:w="1644"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b w:val="0"/>
                <w:bCs w:val="0"/>
                <w:i w:val="0"/>
                <w:color w:val="auto"/>
                <w:kern w:val="0"/>
                <w:sz w:val="18"/>
                <w:szCs w:val="18"/>
                <w:u w:val="none"/>
                <w:lang w:val="en-US" w:eastAsia="zh-CN" w:bidi="ar"/>
              </w:rPr>
              <w:t xml:space="preserve">4.50 </w:t>
            </w:r>
          </w:p>
        </w:tc>
        <w:tc>
          <w:tcPr>
            <w:tcW w:w="118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p>
        </w:tc>
      </w:tr>
    </w:tbl>
    <w:p>
      <w:pPr>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br w:type="page"/>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4）设计洪峰流量</w:t>
      </w:r>
    </w:p>
    <w:p>
      <w:pPr>
        <w:pStyle w:val="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cs="Times New Roman"/>
          <w:color w:val="auto"/>
          <w:sz w:val="28"/>
          <w:szCs w:val="28"/>
          <w:highlight w:val="none"/>
          <w:lang w:val="zh-CN"/>
        </w:rPr>
      </w:pPr>
      <w:r>
        <w:rPr>
          <w:rFonts w:hint="default" w:ascii="Times New Roman" w:hAnsi="Times New Roman" w:eastAsia="仿宋_GB2312" w:cs="Times New Roman"/>
          <w:color w:val="auto"/>
          <w:sz w:val="28"/>
          <w:szCs w:val="28"/>
          <w:highlight w:val="none"/>
        </w:rPr>
        <w:t>本次</w:t>
      </w:r>
      <w:r>
        <w:rPr>
          <w:rFonts w:hint="default" w:ascii="Times New Roman" w:hAnsi="Times New Roman" w:cs="Times New Roman"/>
          <w:color w:val="auto"/>
          <w:sz w:val="28"/>
          <w:szCs w:val="28"/>
          <w:highlight w:val="none"/>
          <w:lang w:eastAsia="zh-CN"/>
        </w:rPr>
        <w:t>河段洪峰流量</w:t>
      </w:r>
      <w:r>
        <w:rPr>
          <w:rFonts w:hint="default" w:ascii="Times New Roman" w:hAnsi="Times New Roman" w:eastAsia="仿宋_GB2312" w:cs="Times New Roman"/>
          <w:color w:val="auto"/>
          <w:sz w:val="28"/>
          <w:szCs w:val="28"/>
          <w:highlight w:val="none"/>
        </w:rPr>
        <w:t>采用《湖南省暴雨洪水查算手册》（2015修编版）查算河段</w:t>
      </w:r>
      <w:r>
        <w:rPr>
          <w:rFonts w:hint="default" w:ascii="Times New Roman" w:hAnsi="Times New Roman" w:cs="Times New Roman"/>
          <w:color w:val="auto"/>
          <w:sz w:val="28"/>
          <w:szCs w:val="28"/>
          <w:highlight w:val="none"/>
          <w:lang w:eastAsia="zh-CN"/>
        </w:rPr>
        <w:t>各控制断面</w:t>
      </w:r>
      <w:r>
        <w:rPr>
          <w:rFonts w:hint="default" w:ascii="Times New Roman" w:hAnsi="Times New Roman" w:eastAsia="仿宋_GB2312" w:cs="Times New Roman"/>
          <w:color w:val="auto"/>
          <w:sz w:val="28"/>
          <w:szCs w:val="28"/>
          <w:highlight w:val="none"/>
        </w:rPr>
        <w:t>各频率的设计洪峰流量，</w:t>
      </w:r>
      <w:r>
        <w:rPr>
          <w:rFonts w:hint="default" w:ascii="Times New Roman" w:hAnsi="Times New Roman" w:eastAsia="仿宋_GB2312" w:cs="Times New Roman"/>
          <w:color w:val="auto"/>
          <w:sz w:val="28"/>
          <w:szCs w:val="28"/>
          <w:highlight w:val="none"/>
          <w:lang w:val="zh-CN"/>
        </w:rPr>
        <w:t>以下简称《查算手册》。</w:t>
      </w:r>
      <w:r>
        <w:rPr>
          <w:rFonts w:hint="default" w:ascii="Times New Roman" w:hAnsi="Times New Roman" w:cs="Times New Roman"/>
          <w:color w:val="auto"/>
          <w:sz w:val="28"/>
          <w:szCs w:val="28"/>
          <w:highlight w:val="none"/>
          <w:lang w:val="zh-CN"/>
        </w:rPr>
        <w:t>分别采用推理公式法及综合无因次单位线法计算洪峰流量，两值比较取用较大者。</w:t>
      </w:r>
    </w:p>
    <w:p>
      <w:pPr>
        <w:pStyle w:val="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8"/>
        </w:rPr>
      </w:pPr>
      <w:r>
        <w:rPr>
          <w:rFonts w:hint="default" w:ascii="Times New Roman" w:hAnsi="Times New Roman" w:cs="Times New Roman"/>
          <w:color w:val="auto"/>
          <w:sz w:val="28"/>
          <w:szCs w:val="28"/>
          <w:lang w:eastAsia="zh-CN"/>
        </w:rPr>
        <w:t>①</w:t>
      </w:r>
      <w:r>
        <w:rPr>
          <w:rFonts w:hint="default" w:ascii="Times New Roman" w:hAnsi="Times New Roman" w:eastAsia="仿宋_GB2312" w:cs="Times New Roman"/>
          <w:color w:val="auto"/>
          <w:sz w:val="28"/>
          <w:szCs w:val="28"/>
        </w:rPr>
        <w:t>由《查算手册》查算</w:t>
      </w:r>
    </w:p>
    <w:p>
      <w:pPr>
        <w:pStyle w:val="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根据</w:t>
      </w:r>
      <w:r>
        <w:rPr>
          <w:rFonts w:hint="default" w:ascii="Times New Roman" w:hAnsi="Times New Roman" w:cs="Times New Roman"/>
          <w:color w:val="auto"/>
          <w:sz w:val="28"/>
          <w:szCs w:val="28"/>
          <w:lang w:eastAsia="zh-CN"/>
        </w:rPr>
        <w:t>祁阳县境内黄花河控制</w:t>
      </w:r>
      <w:r>
        <w:rPr>
          <w:rFonts w:hint="default" w:ascii="Times New Roman" w:hAnsi="Times New Roman" w:eastAsia="仿宋_GB2312" w:cs="Times New Roman"/>
          <w:color w:val="auto"/>
          <w:sz w:val="28"/>
          <w:szCs w:val="28"/>
        </w:rPr>
        <w:t>断面的地理位置和集雨面积，在《查算手册》上查得该区域属湖南省暴雨一致区第</w:t>
      </w:r>
      <w:r>
        <w:rPr>
          <w:rFonts w:hint="default" w:ascii="Times New Roman" w:hAnsi="Times New Roman" w:cs="Times New Roman"/>
          <w:color w:val="auto"/>
          <w:sz w:val="28"/>
          <w:szCs w:val="28"/>
          <w:lang w:val="en-US" w:eastAsia="zh-CN"/>
        </w:rPr>
        <w:t>8</w:t>
      </w:r>
      <w:r>
        <w:rPr>
          <w:rFonts w:hint="default" w:ascii="Times New Roman" w:hAnsi="Times New Roman" w:eastAsia="仿宋_GB2312" w:cs="Times New Roman"/>
          <w:color w:val="auto"/>
          <w:sz w:val="28"/>
          <w:szCs w:val="28"/>
        </w:rPr>
        <w:t>区，产流分区第</w:t>
      </w:r>
      <w:r>
        <w:rPr>
          <w:rFonts w:hint="default" w:ascii="Times New Roman" w:hAnsi="Times New Roman" w:cs="Times New Roman"/>
          <w:color w:val="auto"/>
          <w:sz w:val="28"/>
          <w:szCs w:val="28"/>
          <w:lang w:eastAsia="zh-CN"/>
        </w:rPr>
        <w:t>Ⅱ</w:t>
      </w:r>
      <w:r>
        <w:rPr>
          <w:rFonts w:hint="default" w:ascii="Times New Roman" w:hAnsi="Times New Roman" w:eastAsia="仿宋_GB2312" w:cs="Times New Roman"/>
          <w:color w:val="auto"/>
          <w:sz w:val="28"/>
          <w:szCs w:val="28"/>
        </w:rPr>
        <w:t>区（初损I</w:t>
      </w:r>
      <w:r>
        <w:rPr>
          <w:rFonts w:hint="default" w:ascii="Times New Roman" w:hAnsi="Times New Roman" w:eastAsia="仿宋_GB2312" w:cs="Times New Roman"/>
          <w:color w:val="auto"/>
          <w:sz w:val="28"/>
          <w:szCs w:val="28"/>
          <w:vertAlign w:val="subscript"/>
        </w:rPr>
        <w:t>0</w:t>
      </w:r>
      <w:r>
        <w:rPr>
          <w:rFonts w:hint="default" w:ascii="Times New Roman" w:hAnsi="Times New Roman" w:eastAsia="仿宋_GB2312" w:cs="Times New Roman"/>
          <w:color w:val="auto"/>
          <w:sz w:val="28"/>
          <w:szCs w:val="28"/>
        </w:rPr>
        <w:t>为3</w:t>
      </w:r>
      <w:r>
        <w:rPr>
          <w:rFonts w:hint="default" w:ascii="Times New Roman" w:hAnsi="Times New Roman" w:cs="Times New Roman"/>
          <w:color w:val="auto"/>
          <w:sz w:val="28"/>
          <w:szCs w:val="28"/>
          <w:lang w:val="en-US" w:eastAsia="zh-CN"/>
        </w:rPr>
        <w:t>2</w:t>
      </w:r>
      <w:r>
        <w:rPr>
          <w:rFonts w:hint="default" w:ascii="Times New Roman" w:hAnsi="Times New Roman" w:eastAsia="仿宋_GB2312" w:cs="Times New Roman"/>
          <w:color w:val="auto"/>
          <w:sz w:val="28"/>
          <w:szCs w:val="28"/>
        </w:rPr>
        <w:t>mm）。多年平均最大降雨量H</w:t>
      </w:r>
      <w:r>
        <w:rPr>
          <w:rFonts w:hint="default" w:ascii="Times New Roman" w:hAnsi="Times New Roman" w:eastAsia="仿宋_GB2312" w:cs="Times New Roman"/>
          <w:color w:val="auto"/>
          <w:sz w:val="28"/>
          <w:szCs w:val="28"/>
          <w:vertAlign w:val="subscript"/>
        </w:rPr>
        <w:t>24</w:t>
      </w:r>
      <w:r>
        <w:rPr>
          <w:rFonts w:hint="default" w:ascii="Times New Roman" w:hAnsi="Times New Roman" w:eastAsia="仿宋_GB2312" w:cs="Times New Roman"/>
          <w:color w:val="auto"/>
          <w:sz w:val="28"/>
          <w:szCs w:val="28"/>
        </w:rPr>
        <w:t>点为</w:t>
      </w:r>
      <w:r>
        <w:rPr>
          <w:rFonts w:hint="default" w:ascii="Times New Roman" w:hAnsi="Times New Roman" w:cs="Times New Roman"/>
          <w:color w:val="auto"/>
          <w:sz w:val="28"/>
          <w:szCs w:val="28"/>
          <w:lang w:val="en-US" w:eastAsia="zh-CN"/>
        </w:rPr>
        <w:t>100</w:t>
      </w:r>
      <w:r>
        <w:rPr>
          <w:rFonts w:hint="default" w:ascii="Times New Roman" w:hAnsi="Times New Roman" w:eastAsia="仿宋_GB2312" w:cs="Times New Roman"/>
          <w:color w:val="auto"/>
          <w:sz w:val="28"/>
          <w:szCs w:val="28"/>
        </w:rPr>
        <w:t>mm，统计参数Cv为</w:t>
      </w:r>
      <w:r>
        <w:rPr>
          <w:rFonts w:hint="default" w:ascii="Times New Roman" w:hAnsi="Times New Roman" w:cs="Times New Roman"/>
          <w:color w:val="auto"/>
          <w:sz w:val="28"/>
          <w:szCs w:val="28"/>
          <w:lang w:val="en-US" w:eastAsia="zh-CN"/>
        </w:rPr>
        <w:t>0.38</w:t>
      </w:r>
      <w:r>
        <w:rPr>
          <w:rFonts w:hint="default" w:ascii="Times New Roman" w:hAnsi="Times New Roman" w:eastAsia="仿宋_GB2312" w:cs="Times New Roman"/>
          <w:color w:val="auto"/>
          <w:sz w:val="28"/>
          <w:szCs w:val="28"/>
        </w:rPr>
        <w:t>，Cs为3.5Cv。</w:t>
      </w:r>
    </w:p>
    <w:p>
      <w:pPr>
        <w:pStyle w:val="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8"/>
        </w:rPr>
      </w:pPr>
      <w:r>
        <w:rPr>
          <w:rFonts w:hint="default" w:ascii="Times New Roman" w:hAnsi="Times New Roman" w:cs="Times New Roman"/>
          <w:color w:val="auto"/>
          <w:sz w:val="28"/>
          <w:szCs w:val="28"/>
          <w:lang w:eastAsia="zh-CN"/>
        </w:rPr>
        <w:t>②</w:t>
      </w:r>
      <w:r>
        <w:rPr>
          <w:rFonts w:hint="default" w:ascii="Times New Roman" w:hAnsi="Times New Roman" w:eastAsia="仿宋_GB2312" w:cs="Times New Roman"/>
          <w:color w:val="auto"/>
          <w:sz w:val="28"/>
          <w:szCs w:val="28"/>
        </w:rPr>
        <w:t>暴雨的时程分配</w:t>
      </w:r>
    </w:p>
    <w:p>
      <w:pPr>
        <w:pStyle w:val="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暴雨的时程分配参照《查算手册》推荐的公式计算，其中最大1～6小时暴雨的时程分配公式为：</w:t>
      </w:r>
    </w:p>
    <w:p>
      <w:pPr>
        <w:pStyle w:val="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position w:val="-12"/>
          <w:sz w:val="28"/>
          <w:szCs w:val="28"/>
        </w:rPr>
        <w:object>
          <v:shape id="_x0000_i1025" o:spt="75" type="#_x0000_t75" style="height:19pt;width:147.05pt;" o:ole="t" filled="f" o:preferrelative="t" stroked="f" coordsize="21600,21600">
            <v:path/>
            <v:fill on="f" focussize="0,0"/>
            <v:stroke on="f"/>
            <v:imagedata r:id="rId28" o:title=""/>
            <o:lock v:ext="edit" aspectratio="t"/>
            <w10:wrap type="none"/>
            <w10:anchorlock/>
          </v:shape>
          <o:OLEObject Type="Embed" ProgID="Equation.3" ShapeID="_x0000_i1025" DrawAspect="Content" ObjectID="_1468075725" r:id="rId27">
            <o:LockedField>false</o:LockedField>
          </o:OLEObject>
        </w:object>
      </w:r>
    </w:p>
    <w:p>
      <w:pPr>
        <w:pStyle w:val="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最大6～24小时暴雨的时程分配公式为：</w:t>
      </w:r>
    </w:p>
    <w:p>
      <w:pPr>
        <w:pStyle w:val="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position w:val="-12"/>
          <w:sz w:val="28"/>
          <w:szCs w:val="28"/>
        </w:rPr>
        <w:object>
          <v:shape id="_x0000_i1026" o:spt="75" type="#_x0000_t75" style="height:19pt;width:112.05pt;" o:ole="t" filled="f" o:preferrelative="t" stroked="f" coordsize="21600,21600">
            <v:path/>
            <v:fill on="f" focussize="0,0"/>
            <v:stroke on="f"/>
            <v:imagedata r:id="rId30" o:title=""/>
            <o:lock v:ext="edit" aspectratio="t"/>
            <w10:wrap type="none"/>
            <w10:anchorlock/>
          </v:shape>
          <o:OLEObject Type="Embed" ProgID="Equation.3" ShapeID="_x0000_i1026" DrawAspect="Content" ObjectID="_1468075726" r:id="rId29">
            <o:LockedField>false</o:LockedField>
          </o:OLEObject>
        </w:object>
      </w:r>
      <w:r>
        <w:rPr>
          <w:rFonts w:hint="default" w:ascii="Times New Roman" w:hAnsi="Times New Roman" w:eastAsia="仿宋_GB2312" w:cs="Times New Roman"/>
          <w:color w:val="auto"/>
          <w:sz w:val="28"/>
          <w:szCs w:val="28"/>
        </w:rPr>
        <w:t xml:space="preserve"> </w:t>
      </w:r>
    </w:p>
    <w:p>
      <w:pPr>
        <w:pStyle w:val="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rPr>
        <w:t>上述二式中H</w:t>
      </w:r>
      <w:r>
        <w:rPr>
          <w:rFonts w:hint="default" w:ascii="Times New Roman" w:hAnsi="Times New Roman" w:eastAsia="仿宋_GB2312" w:cs="Times New Roman"/>
          <w:color w:val="auto"/>
          <w:sz w:val="28"/>
          <w:szCs w:val="28"/>
          <w:vertAlign w:val="subscript"/>
        </w:rPr>
        <w:t>t</w:t>
      </w:r>
      <w:r>
        <w:rPr>
          <w:rFonts w:hint="default" w:ascii="Times New Roman" w:hAnsi="Times New Roman" w:eastAsia="仿宋_GB2312" w:cs="Times New Roman"/>
          <w:color w:val="auto"/>
          <w:sz w:val="28"/>
          <w:szCs w:val="28"/>
        </w:rPr>
        <w:t>为1～24小时内任一时段的暴雨量，n</w:t>
      </w:r>
      <w:r>
        <w:rPr>
          <w:rFonts w:hint="default" w:ascii="Times New Roman" w:hAnsi="Times New Roman" w:eastAsia="仿宋_GB2312" w:cs="Times New Roman"/>
          <w:color w:val="auto"/>
          <w:sz w:val="28"/>
          <w:szCs w:val="28"/>
          <w:vertAlign w:val="subscript"/>
        </w:rPr>
        <w:t>2</w:t>
      </w:r>
      <w:r>
        <w:rPr>
          <w:rFonts w:hint="default" w:ascii="Times New Roman" w:hAnsi="Times New Roman" w:eastAsia="仿宋_GB2312" w:cs="Times New Roman"/>
          <w:color w:val="auto"/>
          <w:sz w:val="28"/>
          <w:szCs w:val="28"/>
        </w:rPr>
        <w:t>及n</w:t>
      </w:r>
      <w:r>
        <w:rPr>
          <w:rFonts w:hint="default" w:ascii="Times New Roman" w:hAnsi="Times New Roman" w:eastAsia="仿宋_GB2312" w:cs="Times New Roman"/>
          <w:color w:val="auto"/>
          <w:sz w:val="28"/>
          <w:szCs w:val="28"/>
          <w:vertAlign w:val="subscript"/>
        </w:rPr>
        <w:t>3</w:t>
      </w:r>
      <w:r>
        <w:rPr>
          <w:rFonts w:hint="default" w:ascii="Times New Roman" w:hAnsi="Times New Roman" w:eastAsia="仿宋_GB2312" w:cs="Times New Roman"/>
          <w:color w:val="auto"/>
          <w:sz w:val="28"/>
          <w:szCs w:val="28"/>
        </w:rPr>
        <w:t>是依地理位置、集雨面积及降雨量而变的参数，t是对应H</w:t>
      </w:r>
      <w:r>
        <w:rPr>
          <w:rFonts w:hint="default" w:ascii="Times New Roman" w:hAnsi="Times New Roman" w:eastAsia="仿宋_GB2312" w:cs="Times New Roman"/>
          <w:color w:val="auto"/>
          <w:sz w:val="28"/>
          <w:szCs w:val="28"/>
          <w:vertAlign w:val="subscript"/>
        </w:rPr>
        <w:t>t</w:t>
      </w:r>
      <w:r>
        <w:rPr>
          <w:rFonts w:hint="default" w:ascii="Times New Roman" w:hAnsi="Times New Roman" w:eastAsia="仿宋_GB2312" w:cs="Times New Roman"/>
          <w:color w:val="auto"/>
          <w:sz w:val="28"/>
          <w:szCs w:val="28"/>
        </w:rPr>
        <w:t>的时间。设计暴雨的主要参数及成果详见表</w:t>
      </w:r>
      <w:r>
        <w:rPr>
          <w:rFonts w:hint="default" w:ascii="Times New Roman" w:hAnsi="Times New Roman" w:cs="Times New Roman"/>
          <w:color w:val="auto"/>
          <w:sz w:val="28"/>
          <w:szCs w:val="28"/>
          <w:lang w:val="en-US" w:eastAsia="zh-CN"/>
        </w:rPr>
        <w:t>4.4-4.</w:t>
      </w:r>
    </w:p>
    <w:p>
      <w:pPr>
        <w:pStyle w:val="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③列表计算设计暴雨时程分配，将《查算手册》表三概化雨型时程分配的百分数分配与对应时段栏内，即可算出二十四小时暴雨时程分配如下列表4.4-5，推理公式洪水过程线成果表洪水4.4-6。</w:t>
      </w:r>
      <w:r>
        <w:rPr>
          <w:rFonts w:hint="default" w:ascii="Times New Roman" w:hAnsi="Times New Roman" w:cs="Times New Roman"/>
          <w:color w:val="auto"/>
          <w:sz w:val="28"/>
          <w:szCs w:val="28"/>
          <w:lang w:eastAsia="zh-CN"/>
        </w:rPr>
        <w:t>单位线法</w:t>
      </w:r>
      <w:r>
        <w:rPr>
          <w:rFonts w:hint="default" w:ascii="Times New Roman" w:hAnsi="Times New Roman" w:cs="Times New Roman"/>
          <w:color w:val="auto"/>
          <w:sz w:val="28"/>
          <w:szCs w:val="28"/>
          <w:lang w:val="zh-CN" w:eastAsia="zh-CN"/>
        </w:rPr>
        <w:t>设计洪水过程线计算表</w:t>
      </w:r>
      <w:r>
        <w:rPr>
          <w:rFonts w:hint="default" w:ascii="Times New Roman" w:hAnsi="Times New Roman" w:cs="Times New Roman"/>
          <w:color w:val="auto"/>
          <w:sz w:val="28"/>
          <w:szCs w:val="28"/>
          <w:lang w:val="en-US" w:eastAsia="zh-CN"/>
        </w:rPr>
        <w:t>4.4-7。</w:t>
      </w:r>
    </w:p>
    <w:p>
      <w:pPr>
        <w:pStyle w:val="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cs="Times New Roman"/>
          <w:color w:val="auto"/>
          <w:sz w:val="28"/>
          <w:szCs w:val="28"/>
          <w:lang w:val="en-US" w:eastAsia="zh-CN"/>
        </w:rPr>
        <w:sectPr>
          <w:footerReference r:id="rId14" w:type="first"/>
          <w:footerReference r:id="rId13"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t xml:space="preserve">表4.4-4               </w:t>
      </w:r>
      <w:r>
        <w:rPr>
          <w:rFonts w:hint="eastAsia" w:ascii="Times New Roman" w:hAnsi="Times New Roman" w:eastAsia="仿宋_GB2312" w:cs="Times New Roman"/>
          <w:b/>
          <w:bCs/>
          <w:color w:val="auto"/>
          <w:sz w:val="24"/>
          <w:szCs w:val="24"/>
          <w:lang w:val="en-US" w:eastAsia="zh-CN" w:bidi="zh-CN"/>
        </w:rPr>
        <w:t xml:space="preserve">                </w:t>
      </w:r>
      <w:r>
        <w:rPr>
          <w:rFonts w:hint="default" w:ascii="Times New Roman" w:hAnsi="Times New Roman" w:eastAsia="仿宋_GB2312" w:cs="Times New Roman"/>
          <w:b/>
          <w:bCs/>
          <w:color w:val="auto"/>
          <w:sz w:val="24"/>
          <w:szCs w:val="24"/>
          <w:lang w:val="en-US" w:eastAsia="zh-CN" w:bidi="zh-CN"/>
        </w:rPr>
        <w:t xml:space="preserve">      黄花河各控制断面设计暴雨参数及成果表</w:t>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670"/>
        <w:gridCol w:w="1286"/>
        <w:gridCol w:w="1477"/>
        <w:gridCol w:w="1476"/>
        <w:gridCol w:w="1480"/>
        <w:gridCol w:w="1476"/>
        <w:gridCol w:w="1479"/>
        <w:gridCol w:w="1478"/>
        <w:gridCol w:w="14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控制断面</w:t>
            </w:r>
          </w:p>
        </w:tc>
        <w:tc>
          <w:tcPr>
            <w:tcW w:w="2763"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河口K0+0</w:t>
            </w:r>
            <w:r>
              <w:rPr>
                <w:rFonts w:hint="default" w:ascii="Times New Roman" w:hAnsi="Times New Roman" w:eastAsia="仿宋_GB2312" w:cs="Times New Roman"/>
                <w:color w:val="auto"/>
                <w:kern w:val="2"/>
                <w:sz w:val="18"/>
                <w:szCs w:val="18"/>
                <w:highlight w:val="none"/>
                <w:lang w:val="en-US" w:eastAsia="zh-CN"/>
              </w:rPr>
              <w:t>00</w:t>
            </w:r>
          </w:p>
        </w:tc>
        <w:tc>
          <w:tcPr>
            <w:tcW w:w="2956"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梅湾水K3+250</w:t>
            </w:r>
          </w:p>
        </w:tc>
        <w:tc>
          <w:tcPr>
            <w:tcW w:w="2955"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泥河K7+</w:t>
            </w:r>
            <w:r>
              <w:rPr>
                <w:rFonts w:hint="eastAsia" w:ascii="Times New Roman" w:hAnsi="Times New Roman" w:eastAsia="仿宋_GB2312" w:cs="Times New Roman"/>
                <w:color w:val="auto"/>
                <w:kern w:val="2"/>
                <w:sz w:val="18"/>
                <w:szCs w:val="18"/>
                <w:highlight w:val="none"/>
                <w:lang w:val="en-US" w:eastAsia="zh-CN"/>
              </w:rPr>
              <w:t>940</w:t>
            </w:r>
          </w:p>
        </w:tc>
        <w:tc>
          <w:tcPr>
            <w:tcW w:w="2954"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九渡水K14+7</w:t>
            </w:r>
            <w:r>
              <w:rPr>
                <w:rFonts w:hint="eastAsia" w:ascii="Times New Roman" w:hAnsi="Times New Roman" w:eastAsia="仿宋_GB2312" w:cs="Times New Roman"/>
                <w:color w:val="auto"/>
                <w:kern w:val="2"/>
                <w:sz w:val="18"/>
                <w:szCs w:val="18"/>
                <w:highlight w:val="none"/>
                <w:lang w:val="en-US" w:eastAsia="zh-CN"/>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tcBorders>
              <w:tl2br w:val="single" w:color="auto" w:sz="6"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P%</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项目</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10</w:t>
            </w:r>
          </w:p>
        </w:tc>
        <w:tc>
          <w:tcPr>
            <w:tcW w:w="147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备 注</w:t>
            </w: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10</w:t>
            </w:r>
          </w:p>
        </w:tc>
        <w:tc>
          <w:tcPr>
            <w:tcW w:w="148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备 注</w:t>
            </w: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10</w:t>
            </w:r>
          </w:p>
        </w:tc>
        <w:tc>
          <w:tcPr>
            <w:tcW w:w="1479"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备 注</w:t>
            </w:r>
          </w:p>
        </w:tc>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10</w:t>
            </w: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539" w:hRule="exact"/>
          <w:jc w:val="center"/>
        </w:trPr>
        <w:tc>
          <w:tcPr>
            <w:tcW w:w="167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KP</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1.509</w:t>
            </w:r>
          </w:p>
        </w:tc>
        <w:tc>
          <w:tcPr>
            <w:tcW w:w="1477"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1.流域特征</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F=64</w:t>
            </w:r>
            <w:r>
              <w:rPr>
                <w:rFonts w:hint="eastAsia" w:eastAsia="仿宋_GB2312" w:cs="Times New Roman"/>
                <w:color w:val="auto"/>
                <w:kern w:val="2"/>
                <w:sz w:val="18"/>
                <w:szCs w:val="18"/>
                <w:highlight w:val="none"/>
                <w:lang w:val="en-US" w:eastAsia="zh-CN"/>
              </w:rPr>
              <w:t>8</w:t>
            </w:r>
            <w:r>
              <w:rPr>
                <w:rFonts w:hint="default" w:ascii="Times New Roman" w:hAnsi="Times New Roman" w:eastAsia="仿宋_GB2312" w:cs="Times New Roman"/>
                <w:color w:val="auto"/>
                <w:kern w:val="2"/>
                <w:sz w:val="18"/>
                <w:szCs w:val="18"/>
                <w:highlight w:val="none"/>
                <w:lang w:val="en-US" w:eastAsia="zh-CN"/>
              </w:rPr>
              <w:t>k㎡</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L=</w:t>
            </w:r>
            <w:r>
              <w:rPr>
                <w:rFonts w:hint="eastAsia" w:eastAsia="仿宋_GB2312" w:cs="Times New Roman"/>
                <w:color w:val="auto"/>
                <w:kern w:val="2"/>
                <w:sz w:val="18"/>
                <w:szCs w:val="18"/>
                <w:highlight w:val="none"/>
                <w:lang w:val="en-US" w:eastAsia="zh-CN"/>
              </w:rPr>
              <w:t>75</w:t>
            </w:r>
            <w:r>
              <w:rPr>
                <w:rFonts w:hint="default" w:ascii="Times New Roman" w:hAnsi="Times New Roman" w:eastAsia="仿宋_GB2312" w:cs="Times New Roman"/>
                <w:color w:val="auto"/>
                <w:kern w:val="2"/>
                <w:sz w:val="18"/>
                <w:szCs w:val="18"/>
                <w:highlight w:val="none"/>
                <w:lang w:val="en-US" w:eastAsia="zh-CN"/>
              </w:rPr>
              <w:t>km</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J=4.5‰</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2.统计参数</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CV=0.38</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CS=3.5CV</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3.点面关系数</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α=0.981.</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初损</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I0=32mm</w:t>
            </w: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1.509</w:t>
            </w:r>
          </w:p>
        </w:tc>
        <w:tc>
          <w:tcPr>
            <w:tcW w:w="1480"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1.流域特征</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F=608.6k㎡</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L=7</w:t>
            </w:r>
            <w:r>
              <w:rPr>
                <w:rFonts w:hint="eastAsia" w:eastAsia="仿宋_GB2312" w:cs="Times New Roman"/>
                <w:color w:val="auto"/>
                <w:kern w:val="2"/>
                <w:sz w:val="18"/>
                <w:szCs w:val="18"/>
                <w:highlight w:val="none"/>
                <w:lang w:val="en-US" w:eastAsia="zh-CN"/>
              </w:rPr>
              <w:t>1</w:t>
            </w:r>
            <w:r>
              <w:rPr>
                <w:rFonts w:hint="default" w:ascii="Times New Roman" w:hAnsi="Times New Roman" w:eastAsia="仿宋_GB2312" w:cs="Times New Roman"/>
                <w:color w:val="auto"/>
                <w:kern w:val="2"/>
                <w:sz w:val="18"/>
                <w:szCs w:val="18"/>
                <w:highlight w:val="none"/>
                <w:lang w:val="en-US" w:eastAsia="zh-CN"/>
              </w:rPr>
              <w:t>.75km</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J=4.62‰</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2.统计参数</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CV=0.38</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CS=3.5CV</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3.点面关系数</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α=0.874</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初损</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en-US" w:eastAsia="zh-CN"/>
              </w:rPr>
              <w:t>I0=32mm</w:t>
            </w: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1.509</w:t>
            </w:r>
          </w:p>
        </w:tc>
        <w:tc>
          <w:tcPr>
            <w:tcW w:w="1479"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1.流域特征</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F=449.6k㎡</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L=</w:t>
            </w:r>
            <w:r>
              <w:rPr>
                <w:rFonts w:hint="eastAsia" w:eastAsia="仿宋_GB2312" w:cs="Times New Roman"/>
                <w:color w:val="auto"/>
                <w:kern w:val="2"/>
                <w:sz w:val="18"/>
                <w:szCs w:val="18"/>
                <w:highlight w:val="none"/>
                <w:lang w:val="en-US" w:eastAsia="zh-CN"/>
              </w:rPr>
              <w:t>67</w:t>
            </w:r>
            <w:r>
              <w:rPr>
                <w:rFonts w:hint="default" w:ascii="Times New Roman" w:hAnsi="Times New Roman" w:eastAsia="仿宋_GB2312" w:cs="Times New Roman"/>
                <w:color w:val="auto"/>
                <w:kern w:val="2"/>
                <w:sz w:val="18"/>
                <w:szCs w:val="18"/>
                <w:highlight w:val="none"/>
                <w:lang w:val="en-US" w:eastAsia="zh-CN"/>
              </w:rPr>
              <w:t>.5km</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J=4.83‰</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2.统计参数</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CV=0.38</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CS=3.5CV</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3.点面关系数</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α=0.847.</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初损</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en-US" w:eastAsia="zh-CN"/>
              </w:rPr>
              <w:t>I0=32mm</w:t>
            </w:r>
          </w:p>
        </w:tc>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eastAsia" w:ascii="Times New Roman" w:hAnsi="Times New Roman" w:eastAsia="仿宋_GB2312" w:cs="Times New Roman"/>
                <w:color w:val="auto"/>
                <w:kern w:val="2"/>
                <w:sz w:val="18"/>
                <w:szCs w:val="18"/>
                <w:highlight w:val="none"/>
                <w:lang w:val="zh-CN" w:eastAsia="zh-CN"/>
              </w:rPr>
              <w:t>1.509</w:t>
            </w:r>
          </w:p>
        </w:tc>
        <w:tc>
          <w:tcPr>
            <w:tcW w:w="1476"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1.流域特征</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F=</w:t>
            </w:r>
            <w:r>
              <w:rPr>
                <w:rFonts w:hint="eastAsia" w:eastAsia="仿宋_GB2312" w:cs="Times New Roman"/>
                <w:color w:val="auto"/>
                <w:kern w:val="2"/>
                <w:sz w:val="18"/>
                <w:szCs w:val="18"/>
                <w:highlight w:val="none"/>
                <w:lang w:val="en-US" w:eastAsia="zh-CN"/>
              </w:rPr>
              <w:t>400.8</w:t>
            </w:r>
            <w:r>
              <w:rPr>
                <w:rFonts w:hint="default" w:ascii="Times New Roman" w:hAnsi="Times New Roman" w:eastAsia="仿宋_GB2312" w:cs="Times New Roman"/>
                <w:color w:val="auto"/>
                <w:kern w:val="2"/>
                <w:sz w:val="18"/>
                <w:szCs w:val="18"/>
                <w:highlight w:val="none"/>
                <w:lang w:val="zh-CN" w:eastAsia="zh-CN"/>
              </w:rPr>
              <w:t>k㎡</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L=</w:t>
            </w:r>
            <w:r>
              <w:rPr>
                <w:rFonts w:hint="eastAsia" w:eastAsia="仿宋_GB2312" w:cs="Times New Roman"/>
                <w:color w:val="auto"/>
                <w:kern w:val="2"/>
                <w:sz w:val="18"/>
                <w:szCs w:val="18"/>
                <w:highlight w:val="none"/>
                <w:lang w:val="en-US" w:eastAsia="zh-CN"/>
              </w:rPr>
              <w:t>60.3</w:t>
            </w:r>
            <w:r>
              <w:rPr>
                <w:rFonts w:hint="default" w:ascii="Times New Roman" w:hAnsi="Times New Roman" w:eastAsia="仿宋_GB2312" w:cs="Times New Roman"/>
                <w:color w:val="auto"/>
                <w:kern w:val="2"/>
                <w:sz w:val="18"/>
                <w:szCs w:val="18"/>
                <w:highlight w:val="none"/>
                <w:lang w:val="zh-CN" w:eastAsia="zh-CN"/>
              </w:rPr>
              <w:t>km</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J=</w:t>
            </w:r>
            <w:r>
              <w:rPr>
                <w:rFonts w:hint="eastAsia" w:eastAsia="仿宋_GB2312" w:cs="Times New Roman"/>
                <w:color w:val="auto"/>
                <w:kern w:val="2"/>
                <w:sz w:val="18"/>
                <w:szCs w:val="18"/>
                <w:highlight w:val="none"/>
                <w:lang w:val="en-US" w:eastAsia="zh-CN"/>
              </w:rPr>
              <w:t>5.13</w:t>
            </w:r>
            <w:r>
              <w:rPr>
                <w:rFonts w:hint="default" w:ascii="Times New Roman" w:hAnsi="Times New Roman" w:eastAsia="仿宋_GB2312" w:cs="Times New Roman"/>
                <w:color w:val="auto"/>
                <w:kern w:val="2"/>
                <w:sz w:val="18"/>
                <w:szCs w:val="18"/>
                <w:highlight w:val="none"/>
                <w:lang w:val="en-US" w:eastAsia="zh-CN"/>
              </w:rPr>
              <w:t>‰</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2.统计参数</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CV=0.38</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CS=3.5CV</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3.点面关系数</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α=0.</w:t>
            </w:r>
            <w:r>
              <w:rPr>
                <w:rFonts w:hint="eastAsia" w:eastAsia="仿宋_GB2312" w:cs="Times New Roman"/>
                <w:color w:val="auto"/>
                <w:kern w:val="2"/>
                <w:sz w:val="18"/>
                <w:szCs w:val="18"/>
                <w:highlight w:val="none"/>
                <w:lang w:val="en-US" w:eastAsia="zh-CN"/>
              </w:rPr>
              <w:t>855</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初损</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en-US" w:eastAsia="zh-CN"/>
              </w:rPr>
              <w:t>I0=32mm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H24点(mm)</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150.860</w:t>
            </w:r>
          </w:p>
        </w:tc>
        <w:tc>
          <w:tcPr>
            <w:tcW w:w="1477"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150.860</w:t>
            </w:r>
          </w:p>
        </w:tc>
        <w:tc>
          <w:tcPr>
            <w:tcW w:w="1480"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150.860</w:t>
            </w:r>
          </w:p>
        </w:tc>
        <w:tc>
          <w:tcPr>
            <w:tcW w:w="147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eastAsia" w:ascii="Times New Roman" w:hAnsi="Times New Roman" w:eastAsia="仿宋_GB2312" w:cs="Times New Roman"/>
                <w:color w:val="auto"/>
                <w:kern w:val="2"/>
                <w:sz w:val="18"/>
                <w:szCs w:val="18"/>
                <w:highlight w:val="none"/>
                <w:lang w:val="zh-CN" w:eastAsia="zh-CN"/>
              </w:rPr>
              <w:t>150.860</w:t>
            </w:r>
          </w:p>
        </w:tc>
        <w:tc>
          <w:tcPr>
            <w:tcW w:w="1476"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H24面(mm)</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123.329</w:t>
            </w:r>
          </w:p>
        </w:tc>
        <w:tc>
          <w:tcPr>
            <w:tcW w:w="1477"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124.263</w:t>
            </w:r>
          </w:p>
        </w:tc>
        <w:tc>
          <w:tcPr>
            <w:tcW w:w="1480"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127.787</w:t>
            </w:r>
          </w:p>
        </w:tc>
        <w:tc>
          <w:tcPr>
            <w:tcW w:w="147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eastAsia" w:ascii="Times New Roman" w:hAnsi="Times New Roman" w:eastAsia="仿宋_GB2312" w:cs="Times New Roman"/>
                <w:color w:val="auto"/>
                <w:kern w:val="2"/>
                <w:sz w:val="18"/>
                <w:szCs w:val="18"/>
                <w:highlight w:val="none"/>
                <w:lang w:val="zh-CN" w:eastAsia="zh-CN"/>
              </w:rPr>
              <w:t>128.964</w:t>
            </w:r>
          </w:p>
        </w:tc>
        <w:tc>
          <w:tcPr>
            <w:tcW w:w="1476"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n2</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0.683</w:t>
            </w:r>
          </w:p>
        </w:tc>
        <w:tc>
          <w:tcPr>
            <w:tcW w:w="1477"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0.684</w:t>
            </w:r>
          </w:p>
        </w:tc>
        <w:tc>
          <w:tcPr>
            <w:tcW w:w="1480"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0.688</w:t>
            </w:r>
          </w:p>
        </w:tc>
        <w:tc>
          <w:tcPr>
            <w:tcW w:w="147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eastAsia" w:ascii="Times New Roman" w:hAnsi="Times New Roman" w:eastAsia="仿宋_GB2312" w:cs="Times New Roman"/>
                <w:color w:val="auto"/>
                <w:kern w:val="2"/>
                <w:sz w:val="18"/>
                <w:szCs w:val="18"/>
                <w:highlight w:val="none"/>
                <w:lang w:val="zh-CN" w:eastAsia="zh-CN"/>
              </w:rPr>
              <w:t>0.689</w:t>
            </w:r>
          </w:p>
        </w:tc>
        <w:tc>
          <w:tcPr>
            <w:tcW w:w="1476"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n3</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0.758</w:t>
            </w:r>
          </w:p>
        </w:tc>
        <w:tc>
          <w:tcPr>
            <w:tcW w:w="1477"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0.759</w:t>
            </w:r>
          </w:p>
        </w:tc>
        <w:tc>
          <w:tcPr>
            <w:tcW w:w="1480"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0.764</w:t>
            </w:r>
          </w:p>
        </w:tc>
        <w:tc>
          <w:tcPr>
            <w:tcW w:w="147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eastAsia" w:ascii="Times New Roman" w:hAnsi="Times New Roman" w:eastAsia="仿宋_GB2312" w:cs="Times New Roman"/>
                <w:color w:val="auto"/>
                <w:kern w:val="2"/>
                <w:sz w:val="18"/>
                <w:szCs w:val="18"/>
                <w:highlight w:val="none"/>
                <w:lang w:val="zh-CN" w:eastAsia="zh-CN"/>
              </w:rPr>
              <w:t>0.765</w:t>
            </w:r>
          </w:p>
        </w:tc>
        <w:tc>
          <w:tcPr>
            <w:tcW w:w="1476"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H1(mm)</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49.998</w:t>
            </w:r>
          </w:p>
        </w:tc>
        <w:tc>
          <w:tcPr>
            <w:tcW w:w="1477"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50.525</w:t>
            </w:r>
          </w:p>
        </w:tc>
        <w:tc>
          <w:tcPr>
            <w:tcW w:w="1480"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52.652</w:t>
            </w:r>
          </w:p>
        </w:tc>
        <w:tc>
          <w:tcPr>
            <w:tcW w:w="147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eastAsia" w:ascii="Times New Roman" w:hAnsi="Times New Roman" w:eastAsia="仿宋_GB2312" w:cs="Times New Roman"/>
                <w:color w:val="auto"/>
                <w:kern w:val="2"/>
                <w:sz w:val="18"/>
                <w:szCs w:val="18"/>
                <w:highlight w:val="none"/>
                <w:lang w:val="zh-CN" w:eastAsia="zh-CN"/>
              </w:rPr>
              <w:t>53.374</w:t>
            </w:r>
          </w:p>
        </w:tc>
        <w:tc>
          <w:tcPr>
            <w:tcW w:w="1476"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H3(mm)</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70.798</w:t>
            </w:r>
          </w:p>
        </w:tc>
        <w:tc>
          <w:tcPr>
            <w:tcW w:w="1477"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71.480</w:t>
            </w:r>
          </w:p>
        </w:tc>
        <w:tc>
          <w:tcPr>
            <w:tcW w:w="1480"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74.185</w:t>
            </w:r>
          </w:p>
        </w:tc>
        <w:tc>
          <w:tcPr>
            <w:tcW w:w="147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eastAsia" w:ascii="Times New Roman" w:hAnsi="Times New Roman" w:eastAsia="仿宋_GB2312" w:cs="Times New Roman"/>
                <w:color w:val="auto"/>
                <w:kern w:val="2"/>
                <w:sz w:val="18"/>
                <w:szCs w:val="18"/>
                <w:highlight w:val="none"/>
                <w:lang w:val="zh-CN" w:eastAsia="zh-CN"/>
              </w:rPr>
              <w:t>75.097</w:t>
            </w:r>
          </w:p>
        </w:tc>
        <w:tc>
          <w:tcPr>
            <w:tcW w:w="1476"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H6(mm)</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88.173</w:t>
            </w:r>
          </w:p>
        </w:tc>
        <w:tc>
          <w:tcPr>
            <w:tcW w:w="1477"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88.973</w:t>
            </w:r>
          </w:p>
        </w:tc>
        <w:tc>
          <w:tcPr>
            <w:tcW w:w="1480"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92.101</w:t>
            </w:r>
          </w:p>
        </w:tc>
        <w:tc>
          <w:tcPr>
            <w:tcW w:w="147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eastAsia" w:ascii="Times New Roman" w:hAnsi="Times New Roman" w:eastAsia="仿宋_GB2312" w:cs="Times New Roman"/>
                <w:color w:val="auto"/>
                <w:kern w:val="2"/>
                <w:sz w:val="18"/>
                <w:szCs w:val="18"/>
                <w:highlight w:val="none"/>
                <w:lang w:val="zh-CN" w:eastAsia="zh-CN"/>
              </w:rPr>
              <w:t>93.150</w:t>
            </w:r>
          </w:p>
        </w:tc>
        <w:tc>
          <w:tcPr>
            <w:tcW w:w="1476"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H12(mm)</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104.280</w:t>
            </w:r>
          </w:p>
        </w:tc>
        <w:tc>
          <w:tcPr>
            <w:tcW w:w="1477"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105.148</w:t>
            </w:r>
          </w:p>
        </w:tc>
        <w:tc>
          <w:tcPr>
            <w:tcW w:w="1480"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108.486</w:t>
            </w:r>
          </w:p>
        </w:tc>
        <w:tc>
          <w:tcPr>
            <w:tcW w:w="147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eastAsia" w:ascii="Times New Roman" w:hAnsi="Times New Roman" w:eastAsia="仿宋_GB2312" w:cs="Times New Roman"/>
                <w:color w:val="auto"/>
                <w:kern w:val="2"/>
                <w:sz w:val="18"/>
                <w:szCs w:val="18"/>
                <w:highlight w:val="none"/>
                <w:lang w:val="zh-CN" w:eastAsia="zh-CN"/>
              </w:rPr>
              <w:t>109.604</w:t>
            </w:r>
          </w:p>
        </w:tc>
        <w:tc>
          <w:tcPr>
            <w:tcW w:w="1476"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H24(mm)</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123.329</w:t>
            </w:r>
          </w:p>
        </w:tc>
        <w:tc>
          <w:tcPr>
            <w:tcW w:w="1477"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124.263</w:t>
            </w:r>
          </w:p>
        </w:tc>
        <w:tc>
          <w:tcPr>
            <w:tcW w:w="1480"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127.787</w:t>
            </w:r>
          </w:p>
        </w:tc>
        <w:tc>
          <w:tcPr>
            <w:tcW w:w="147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eastAsia" w:ascii="Times New Roman" w:hAnsi="Times New Roman" w:eastAsia="仿宋_GB2312" w:cs="Times New Roman"/>
                <w:color w:val="auto"/>
                <w:kern w:val="2"/>
                <w:sz w:val="18"/>
                <w:szCs w:val="18"/>
                <w:highlight w:val="none"/>
                <w:lang w:val="zh-CN" w:eastAsia="zh-CN"/>
              </w:rPr>
              <w:t>128.964</w:t>
            </w:r>
          </w:p>
        </w:tc>
        <w:tc>
          <w:tcPr>
            <w:tcW w:w="1476"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R总(mm)</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91.3</w:t>
            </w:r>
          </w:p>
        </w:tc>
        <w:tc>
          <w:tcPr>
            <w:tcW w:w="1477"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92.3</w:t>
            </w:r>
          </w:p>
        </w:tc>
        <w:tc>
          <w:tcPr>
            <w:tcW w:w="1480"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95.8</w:t>
            </w:r>
          </w:p>
        </w:tc>
        <w:tc>
          <w:tcPr>
            <w:tcW w:w="147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eastAsia" w:ascii="Times New Roman" w:hAnsi="Times New Roman" w:eastAsia="仿宋_GB2312" w:cs="Times New Roman"/>
                <w:color w:val="auto"/>
                <w:kern w:val="2"/>
                <w:sz w:val="18"/>
                <w:szCs w:val="18"/>
                <w:highlight w:val="none"/>
                <w:lang w:val="zh-CN" w:eastAsia="zh-CN"/>
              </w:rPr>
              <w:t>97.0</w:t>
            </w:r>
          </w:p>
        </w:tc>
        <w:tc>
          <w:tcPr>
            <w:tcW w:w="1476"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ψ</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0.70</w:t>
            </w:r>
          </w:p>
        </w:tc>
        <w:tc>
          <w:tcPr>
            <w:tcW w:w="1477"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0.70</w:t>
            </w:r>
          </w:p>
        </w:tc>
        <w:tc>
          <w:tcPr>
            <w:tcW w:w="1480"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0.70</w:t>
            </w:r>
          </w:p>
        </w:tc>
        <w:tc>
          <w:tcPr>
            <w:tcW w:w="147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eastAsia" w:ascii="Times New Roman" w:hAnsi="Times New Roman" w:eastAsia="仿宋_GB2312" w:cs="Times New Roman"/>
                <w:color w:val="auto"/>
                <w:kern w:val="2"/>
                <w:sz w:val="18"/>
                <w:szCs w:val="18"/>
                <w:highlight w:val="none"/>
                <w:lang w:val="zh-CN" w:eastAsia="zh-CN"/>
              </w:rPr>
              <w:t>0.70</w:t>
            </w:r>
          </w:p>
        </w:tc>
        <w:tc>
          <w:tcPr>
            <w:tcW w:w="1476"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R上(mm)</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63.9</w:t>
            </w:r>
          </w:p>
        </w:tc>
        <w:tc>
          <w:tcPr>
            <w:tcW w:w="1477"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64.6</w:t>
            </w:r>
          </w:p>
        </w:tc>
        <w:tc>
          <w:tcPr>
            <w:tcW w:w="1480"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67.1</w:t>
            </w:r>
          </w:p>
        </w:tc>
        <w:tc>
          <w:tcPr>
            <w:tcW w:w="147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eastAsia" w:ascii="Times New Roman" w:hAnsi="Times New Roman" w:eastAsia="仿宋_GB2312" w:cs="Times New Roman"/>
                <w:color w:val="auto"/>
                <w:kern w:val="2"/>
                <w:sz w:val="18"/>
                <w:szCs w:val="18"/>
                <w:highlight w:val="none"/>
                <w:lang w:val="zh-CN" w:eastAsia="zh-CN"/>
              </w:rPr>
              <w:t>67.9</w:t>
            </w:r>
          </w:p>
        </w:tc>
        <w:tc>
          <w:tcPr>
            <w:tcW w:w="1476"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bl>
    <w:p>
      <w:pPr>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br w:type="page"/>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8"/>
          <w:szCs w:val="28"/>
        </w:rPr>
      </w:pPr>
      <w:r>
        <w:rPr>
          <w:rFonts w:hint="default" w:ascii="Times New Roman" w:hAnsi="Times New Roman" w:eastAsia="仿宋_GB2312" w:cs="Times New Roman"/>
          <w:b/>
          <w:bCs/>
          <w:color w:val="auto"/>
          <w:sz w:val="24"/>
          <w:szCs w:val="24"/>
          <w:lang w:val="en-US" w:eastAsia="zh-CN" w:bidi="zh-CN"/>
        </w:rPr>
        <w:t xml:space="preserve">表4.4-5       </w:t>
      </w:r>
      <w:r>
        <w:rPr>
          <w:rFonts w:hint="eastAsia" w:ascii="Times New Roman" w:hAnsi="Times New Roman" w:eastAsia="仿宋_GB2312" w:cs="Times New Roman"/>
          <w:b/>
          <w:bCs/>
          <w:color w:val="auto"/>
          <w:sz w:val="24"/>
          <w:szCs w:val="24"/>
          <w:lang w:val="en-US" w:eastAsia="zh-CN" w:bidi="zh-CN"/>
        </w:rPr>
        <w:t xml:space="preserve">               </w:t>
      </w:r>
      <w:r>
        <w:rPr>
          <w:rFonts w:hint="default" w:ascii="Times New Roman" w:hAnsi="Times New Roman" w:eastAsia="仿宋_GB2312" w:cs="Times New Roman"/>
          <w:b/>
          <w:bCs/>
          <w:color w:val="auto"/>
          <w:sz w:val="24"/>
          <w:szCs w:val="24"/>
          <w:lang w:val="en-US" w:eastAsia="zh-CN" w:bidi="zh-CN"/>
        </w:rPr>
        <w:t xml:space="preserve">   10年一遇设计洪水最大二十四小时概化雨型时程分配表（</w:t>
      </w:r>
      <w:r>
        <w:rPr>
          <w:rFonts w:hint="default" w:ascii="Times New Roman" w:hAnsi="Times New Roman" w:eastAsia="仿宋_GB2312" w:cs="Times New Roman"/>
          <w:b/>
          <w:bCs/>
          <w:color w:val="auto"/>
          <w:sz w:val="24"/>
          <w:szCs w:val="24"/>
          <w:lang w:val="zh-CN" w:eastAsia="zh-CN" w:bidi="zh-CN"/>
        </w:rPr>
        <w:t>河口</w:t>
      </w:r>
      <w:r>
        <w:rPr>
          <w:rFonts w:hint="default" w:ascii="Times New Roman" w:hAnsi="Times New Roman" w:eastAsia="仿宋_GB2312" w:cs="Times New Roman"/>
          <w:b/>
          <w:bCs/>
          <w:color w:val="auto"/>
          <w:sz w:val="24"/>
          <w:szCs w:val="24"/>
          <w:lang w:val="en-US" w:eastAsia="zh-CN" w:bidi="zh-CN"/>
        </w:rPr>
        <w:t>）</w:t>
      </w:r>
    </w:p>
    <w:tbl>
      <w:tblPr>
        <w:tblStyle w:val="16"/>
        <w:tblW w:w="131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33"/>
        <w:gridCol w:w="466"/>
        <w:gridCol w:w="467"/>
        <w:gridCol w:w="466"/>
        <w:gridCol w:w="466"/>
        <w:gridCol w:w="467"/>
        <w:gridCol w:w="466"/>
        <w:gridCol w:w="467"/>
        <w:gridCol w:w="466"/>
        <w:gridCol w:w="466"/>
        <w:gridCol w:w="467"/>
        <w:gridCol w:w="466"/>
        <w:gridCol w:w="467"/>
        <w:gridCol w:w="466"/>
        <w:gridCol w:w="467"/>
        <w:gridCol w:w="466"/>
        <w:gridCol w:w="466"/>
        <w:gridCol w:w="467"/>
        <w:gridCol w:w="466"/>
        <w:gridCol w:w="467"/>
        <w:gridCol w:w="466"/>
        <w:gridCol w:w="466"/>
        <w:gridCol w:w="467"/>
        <w:gridCol w:w="466"/>
        <w:gridCol w:w="467"/>
        <w:gridCol w:w="466"/>
        <w:gridCol w:w="5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时段</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(一)</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1</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2</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3</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4</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5</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6</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7</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8</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9</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10</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11</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12</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13</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14</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15</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16</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17</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18</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19</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20</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21</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22</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23</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24</w:t>
            </w:r>
          </w:p>
        </w:tc>
        <w:tc>
          <w:tcPr>
            <w:tcW w:w="58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H1(%)</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(二)</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100</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58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H1=50.0</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(三)</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50.0</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58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H3-H1(%)</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(四)</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47.9</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52.1</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58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H3-H1=20.8</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(五)</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10.0</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10.8</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58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20.8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H6-H3(%)</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(六)</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31.2</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43.5</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25.3</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58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H6-H3=17.4</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(七)</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5.4</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7.6</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4.4</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58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H12-H6(%)</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(八)</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9.1</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14.9</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20.6</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24</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16</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15.4</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58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H12-H6=16.1</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(九)</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1.5</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2.4</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3.3</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3.9</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2.6</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2.5</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58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H24-H12(%)</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(十)</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2.1</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6.2</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7.2</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7.2</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7.2</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8.2</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8.2</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8.3</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15.5</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9.3</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11.3</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9.3</w:t>
            </w:r>
          </w:p>
        </w:tc>
        <w:tc>
          <w:tcPr>
            <w:tcW w:w="58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H24-H12=19.0</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(十一)</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0.4</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1.2</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1.4</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1.4</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1.4</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1.6</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1.6</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1.6</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3.0</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1.8</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2.2</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1.8</w:t>
            </w:r>
          </w:p>
        </w:tc>
        <w:tc>
          <w:tcPr>
            <w:tcW w:w="58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Ht</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(十二)</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0.4</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1.2</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1.4</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1.4</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1.4</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1.6</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1.6</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1.6</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1.5</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2.4</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3.3</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5.4</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10.0</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50.0</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10.8</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7.6</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4.4</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3.9</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2.6</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2.5</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3.0</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1.8</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2.2</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1.8</w:t>
            </w:r>
          </w:p>
        </w:tc>
        <w:tc>
          <w:tcPr>
            <w:tcW w:w="58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123.3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R</w:t>
            </w:r>
            <w:r>
              <w:rPr>
                <w:rFonts w:hint="default" w:ascii="Times New Roman" w:hAnsi="Times New Roman" w:eastAsia="仿宋_GB2312" w:cs="Times New Roman"/>
                <w:color w:val="auto"/>
                <w:kern w:val="2"/>
                <w:position w:val="-2"/>
                <w:sz w:val="18"/>
                <w:szCs w:val="18"/>
                <w:lang w:val="zh-CN"/>
              </w:rPr>
              <w:t>总</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(十三)</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1.0</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50.0</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10.8</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7.6</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4.4</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3.9</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2.6</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2.5</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3.0</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1.8</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2.2</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1.8</w:t>
            </w:r>
          </w:p>
        </w:tc>
        <w:tc>
          <w:tcPr>
            <w:tcW w:w="58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91.3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R</w:t>
            </w:r>
            <w:r>
              <w:rPr>
                <w:rFonts w:hint="default" w:ascii="Times New Roman" w:hAnsi="Times New Roman" w:eastAsia="仿宋_GB2312" w:cs="Times New Roman"/>
                <w:color w:val="auto"/>
                <w:kern w:val="2"/>
                <w:position w:val="-2"/>
                <w:sz w:val="18"/>
                <w:szCs w:val="18"/>
                <w:lang w:val="zh-CN"/>
              </w:rPr>
              <w:t>上</w:t>
            </w:r>
            <w:r>
              <w:rPr>
                <w:rFonts w:hint="default" w:ascii="Times New Roman" w:hAnsi="Times New Roman" w:eastAsia="仿宋_GB2312" w:cs="Times New Roman"/>
                <w:color w:val="auto"/>
                <w:kern w:val="2"/>
                <w:sz w:val="18"/>
                <w:szCs w:val="18"/>
                <w:lang w:val="zh-CN"/>
              </w:rPr>
              <w:t>=0.70R</w:t>
            </w:r>
            <w:r>
              <w:rPr>
                <w:rFonts w:hint="default" w:ascii="Times New Roman" w:hAnsi="Times New Roman" w:eastAsia="仿宋_GB2312" w:cs="Times New Roman"/>
                <w:color w:val="auto"/>
                <w:kern w:val="2"/>
                <w:position w:val="-2"/>
                <w:sz w:val="18"/>
                <w:szCs w:val="18"/>
                <w:lang w:val="zh-CN"/>
              </w:rPr>
              <w:t>总</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(十四)</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0.7</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35.0</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7.6</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5.3</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3.1</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2.7</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1.8</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1.7</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2.1</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1.2</w:t>
            </w:r>
          </w:p>
        </w:tc>
        <w:tc>
          <w:tcPr>
            <w:tcW w:w="467"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1.5</w:t>
            </w:r>
          </w:p>
        </w:tc>
        <w:tc>
          <w:tcPr>
            <w:tcW w:w="466"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1.2</w:t>
            </w:r>
          </w:p>
        </w:tc>
        <w:tc>
          <w:tcPr>
            <w:tcW w:w="58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val="0"/>
                <w:bCs w:val="0"/>
                <w:color w:val="auto"/>
                <w:kern w:val="2"/>
                <w:sz w:val="18"/>
                <w:szCs w:val="18"/>
                <w:lang w:val="zh-CN"/>
              </w:rPr>
            </w:pPr>
            <w:r>
              <w:rPr>
                <w:rFonts w:hint="default" w:ascii="Times New Roman" w:hAnsi="Times New Roman" w:eastAsia="仿宋_GB2312" w:cs="Times New Roman"/>
                <w:color w:val="auto"/>
                <w:kern w:val="2"/>
                <w:sz w:val="18"/>
                <w:szCs w:val="18"/>
                <w:lang w:val="zh-CN"/>
              </w:rPr>
              <w:t>63.9</w:t>
            </w:r>
          </w:p>
        </w:tc>
      </w:tr>
    </w:tbl>
    <w:p>
      <w:pPr>
        <w:spacing w:line="360" w:lineRule="auto"/>
        <w:ind w:firstLine="482" w:firstLineChars="200"/>
        <w:rPr>
          <w:rFonts w:hint="default" w:ascii="Times New Roman" w:hAnsi="Times New Roman" w:eastAsia="仿宋_GB2312" w:cs="Times New Roman"/>
          <w:b/>
          <w:bCs/>
          <w:color w:val="auto"/>
          <w:sz w:val="24"/>
          <w:szCs w:val="24"/>
          <w:lang w:val="en-US" w:eastAsia="zh-CN" w:bidi="zh-CN"/>
        </w:rPr>
      </w:pPr>
    </w:p>
    <w:p>
      <w:pP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br w:type="page"/>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t xml:space="preserve">表4.4-6          </w:t>
      </w:r>
      <w:r>
        <w:rPr>
          <w:rFonts w:hint="eastAsia" w:ascii="Times New Roman" w:hAnsi="Times New Roman" w:eastAsia="仿宋_GB2312" w:cs="Times New Roman"/>
          <w:b/>
          <w:bCs/>
          <w:color w:val="auto"/>
          <w:sz w:val="24"/>
          <w:szCs w:val="24"/>
          <w:lang w:val="en-US" w:eastAsia="zh-CN" w:bidi="zh-CN"/>
        </w:rPr>
        <w:t xml:space="preserve">           </w:t>
      </w:r>
      <w:r>
        <w:rPr>
          <w:rFonts w:hint="default" w:ascii="Times New Roman" w:hAnsi="Times New Roman" w:eastAsia="仿宋_GB2312" w:cs="Times New Roman"/>
          <w:b/>
          <w:bCs/>
          <w:color w:val="auto"/>
          <w:sz w:val="24"/>
          <w:szCs w:val="24"/>
          <w:lang w:val="en-US" w:eastAsia="zh-CN" w:bidi="zh-CN"/>
        </w:rPr>
        <w:t xml:space="preserve">   推理公式法10年一遇</w:t>
      </w:r>
      <w:r>
        <w:rPr>
          <w:rFonts w:hint="default" w:ascii="Times New Roman" w:hAnsi="Times New Roman" w:eastAsia="仿宋_GB2312" w:cs="Times New Roman"/>
          <w:b/>
          <w:bCs/>
          <w:color w:val="auto"/>
          <w:sz w:val="24"/>
          <w:szCs w:val="24"/>
          <w:lang w:val="zh-CN" w:eastAsia="zh-CN" w:bidi="zh-CN"/>
        </w:rPr>
        <w:t>设计洪水过程线成果</w:t>
      </w:r>
      <w:r>
        <w:rPr>
          <w:rFonts w:hint="default" w:ascii="Times New Roman" w:hAnsi="Times New Roman" w:eastAsia="仿宋_GB2312" w:cs="Times New Roman"/>
          <w:b/>
          <w:bCs/>
          <w:color w:val="auto"/>
          <w:sz w:val="24"/>
          <w:szCs w:val="24"/>
          <w:lang w:val="en-US" w:eastAsia="zh-CN" w:bidi="zh-CN"/>
        </w:rPr>
        <w:t>表（</w:t>
      </w:r>
      <w:r>
        <w:rPr>
          <w:rFonts w:hint="default" w:ascii="Times New Roman" w:hAnsi="Times New Roman" w:eastAsia="仿宋_GB2312" w:cs="Times New Roman"/>
          <w:b/>
          <w:bCs/>
          <w:color w:val="auto"/>
          <w:sz w:val="24"/>
          <w:szCs w:val="24"/>
          <w:lang w:val="zh-CN" w:eastAsia="zh-CN" w:bidi="zh-CN"/>
        </w:rPr>
        <w:t>黄花河口</w:t>
      </w:r>
      <w:r>
        <w:rPr>
          <w:rFonts w:hint="default" w:ascii="Times New Roman" w:hAnsi="Times New Roman" w:eastAsia="仿宋_GB2312" w:cs="Times New Roman"/>
          <w:b/>
          <w:bCs/>
          <w:color w:val="auto"/>
          <w:sz w:val="24"/>
          <w:szCs w:val="24"/>
          <w:lang w:val="en-US" w:eastAsia="zh-CN" w:bidi="zh-CN"/>
        </w:rPr>
        <w:t>）</w:t>
      </w:r>
    </w:p>
    <w:tbl>
      <w:tblPr>
        <w:tblStyle w:val="16"/>
        <w:tblW w:w="1348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1350"/>
        <w:gridCol w:w="1350"/>
        <w:gridCol w:w="1350"/>
        <w:gridCol w:w="1351"/>
        <w:gridCol w:w="1350"/>
        <w:gridCol w:w="1350"/>
        <w:gridCol w:w="1350"/>
        <w:gridCol w:w="1350"/>
        <w:gridCol w:w="13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tblHeader/>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Δt(1小时)</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Qi/ΣQi</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Qi</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Qo</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Qi+Qo</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Δt(1小时)</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Qi/ΣQi</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Qi</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Qo</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Qi+Qo</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0.000</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0.000</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3.597</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3.597</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37</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0.000</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0.000</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129.489</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129.489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0.013</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149.367</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7.194</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156.561</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38</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0.000</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0.000</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125.892</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125.892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0.028</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321.713</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10.791</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332.504</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39</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122.295</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122.295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0.046</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528.529</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14.388</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542.916</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40</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118.698</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118.698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0.068</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781.303</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17.985</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799.288</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41</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115.101</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115.101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0.088</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1011.099</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21.582</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1032.680</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42</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111.504</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111.504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0.098</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1127.726</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25.178</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1152.904</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43</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107.908</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107.908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0.098</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1124.266</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28.775</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1153.042</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44</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104.311</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104.311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8</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0.085</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976.629</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32.372</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1009.002</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45</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100.714</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100.714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9</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0.074</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850.242</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35.969</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886.211</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46</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97.117</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97.117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10</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0.061</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700.875</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39.566</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740.441</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47</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93.520</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93.520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11</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0.052</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597.467</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43.163</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640.630</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48</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89.923</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89.923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12</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0.044</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505.549</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46.760</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552.309</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49</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86.326</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86.326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13</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0.037</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425.121</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50.357</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475.478</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50</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82.729</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82.729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14</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0.031</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356.182</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53.954</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410.136</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51</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79.132</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79.132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15</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0.026</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298.734</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57.551</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356.284</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52</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75.535</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75.535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16</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0.022</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252.775</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61.148</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313.922</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53</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71.938</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71.938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17</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0.019</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218.305</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64.745</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283.050</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54</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68.341</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68.341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18</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0.016</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183.836</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68.341</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252.178</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55</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64.745</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64.745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19</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0.014</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160.857</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71.938</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232.795</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56</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61.148</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61.148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20</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0.012</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137.877</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75.535</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213.412</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57</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57.551</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57.551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21</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0.010</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114.898</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79.132</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194.030</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58</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53.954</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53.954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22</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0.009</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103.408</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82.729</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186.137</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59</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50.357</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50.357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23</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0.008</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91.918</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86.326</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178.244</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60</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46.760</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46.760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24</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0.007</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80.428</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89.923</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170.351</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61</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43.163</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43.163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25</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0.006</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68.939</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93.520</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162.458</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62</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39.566</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39.566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26</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0.005</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57.449</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97.117</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154.566</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63</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35.969</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35.969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27</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0.005</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57.449</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100.714</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158.163</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64</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32.372</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32.372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28</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0.004</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45.959</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104.311</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150.270</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65</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28.775</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28.775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29</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0.004</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40.214</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107.908</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148.122</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66</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25.178</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25.178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30</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0.003</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34.469</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111.504</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145.974</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67</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21.582</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21.582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31</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0.003</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28.724</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115.101</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143.826</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68</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17.985</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17.985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32</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0.002</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22.980</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118.698</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141.678</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69</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14.388</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14.388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33</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0.002</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17.235</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122.295</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139.530</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70</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10.791</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10.791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34</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0.001</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11.490</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125.892</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137.382</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7.194</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7.194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35</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0.001</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5.745</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129.489</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135.234</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3.597</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3.597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36</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0.000</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0.000</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133.086</w:t>
            </w:r>
          </w:p>
        </w:tc>
        <w:tc>
          <w:tcPr>
            <w:tcW w:w="1351"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133.086</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合计</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11489.757</w:t>
            </w:r>
          </w:p>
        </w:tc>
        <w:tc>
          <w:tcPr>
            <w:tcW w:w="1350"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4924.182</w:t>
            </w:r>
          </w:p>
        </w:tc>
        <w:tc>
          <w:tcPr>
            <w:tcW w:w="1333" w:type="dxa"/>
            <w:tcBorders>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16413.938</w:t>
            </w:r>
          </w:p>
        </w:tc>
      </w:tr>
    </w:tbl>
    <w:p>
      <w:pPr>
        <w:spacing w:line="360" w:lineRule="auto"/>
        <w:ind w:firstLine="482" w:firstLineChars="200"/>
        <w:rPr>
          <w:rFonts w:hint="default" w:ascii="Times New Roman" w:hAnsi="Times New Roman" w:eastAsia="仿宋_GB2312" w:cs="Times New Roman"/>
          <w:b/>
          <w:bCs/>
          <w:color w:val="auto"/>
          <w:sz w:val="24"/>
          <w:szCs w:val="24"/>
          <w:lang w:val="en-US" w:eastAsia="zh-CN" w:bidi="zh-CN"/>
        </w:rPr>
      </w:pPr>
    </w:p>
    <w:p>
      <w:pPr>
        <w:pStyle w:val="7"/>
        <w:spacing w:line="360" w:lineRule="auto"/>
        <w:ind w:firstLine="560"/>
        <w:rPr>
          <w:rFonts w:hint="default" w:ascii="Times New Roman" w:hAnsi="Times New Roman" w:eastAsia="宋体" w:cs="Times New Roman"/>
          <w:color w:val="auto"/>
          <w:sz w:val="28"/>
          <w:szCs w:val="28"/>
        </w:rPr>
      </w:pPr>
    </w:p>
    <w:p>
      <w:pPr>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br w:type="page"/>
      </w:r>
    </w:p>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t>表</w:t>
      </w:r>
      <w:r>
        <w:rPr>
          <w:rFonts w:hint="default" w:ascii="Times New Roman" w:hAnsi="Times New Roman" w:cs="Times New Roman"/>
          <w:b/>
          <w:bCs/>
          <w:color w:val="auto"/>
          <w:sz w:val="24"/>
          <w:szCs w:val="24"/>
          <w:lang w:val="en-US" w:eastAsia="zh-CN" w:bidi="zh-CN"/>
        </w:rPr>
        <w:t>4.4</w:t>
      </w:r>
      <w:r>
        <w:rPr>
          <w:rFonts w:hint="default" w:ascii="Times New Roman" w:hAnsi="Times New Roman" w:eastAsia="仿宋_GB2312" w:cs="Times New Roman"/>
          <w:b/>
          <w:bCs/>
          <w:color w:val="auto"/>
          <w:sz w:val="24"/>
          <w:szCs w:val="24"/>
          <w:lang w:val="en-US" w:eastAsia="zh-CN" w:bidi="zh-CN"/>
        </w:rPr>
        <w:t>-</w:t>
      </w:r>
      <w:r>
        <w:rPr>
          <w:rFonts w:hint="default" w:ascii="Times New Roman" w:hAnsi="Times New Roman" w:cs="Times New Roman"/>
          <w:b/>
          <w:bCs/>
          <w:color w:val="auto"/>
          <w:sz w:val="24"/>
          <w:szCs w:val="24"/>
          <w:lang w:val="en-US" w:eastAsia="zh-CN" w:bidi="zh-CN"/>
        </w:rPr>
        <w:t>7</w:t>
      </w:r>
      <w:r>
        <w:rPr>
          <w:rFonts w:hint="default" w:ascii="Times New Roman" w:hAnsi="Times New Roman" w:eastAsia="仿宋_GB2312" w:cs="Times New Roman"/>
          <w:b/>
          <w:bCs/>
          <w:color w:val="auto"/>
          <w:sz w:val="24"/>
          <w:szCs w:val="24"/>
          <w:lang w:val="en-US" w:eastAsia="zh-CN" w:bidi="zh-CN"/>
        </w:rPr>
        <w:t xml:space="preserve">       </w:t>
      </w:r>
      <w:r>
        <w:rPr>
          <w:rFonts w:hint="eastAsia" w:ascii="Times New Roman" w:hAnsi="Times New Roman" w:cs="Times New Roman"/>
          <w:b/>
          <w:bCs/>
          <w:color w:val="auto"/>
          <w:sz w:val="24"/>
          <w:szCs w:val="24"/>
          <w:lang w:val="en-US" w:eastAsia="zh-CN" w:bidi="zh-CN"/>
        </w:rPr>
        <w:t xml:space="preserve">               </w:t>
      </w:r>
      <w:r>
        <w:rPr>
          <w:rFonts w:hint="default" w:ascii="Times New Roman" w:hAnsi="Times New Roman" w:eastAsia="仿宋_GB2312" w:cs="Times New Roman"/>
          <w:b/>
          <w:bCs/>
          <w:color w:val="auto"/>
          <w:sz w:val="24"/>
          <w:szCs w:val="24"/>
          <w:lang w:val="en-US" w:eastAsia="zh-CN" w:bidi="zh-CN"/>
        </w:rPr>
        <w:t xml:space="preserve">    </w:t>
      </w:r>
      <w:r>
        <w:rPr>
          <w:rFonts w:hint="default" w:ascii="Times New Roman" w:hAnsi="Times New Roman" w:cs="Times New Roman"/>
          <w:b/>
          <w:bCs/>
          <w:color w:val="auto"/>
          <w:sz w:val="24"/>
          <w:szCs w:val="24"/>
          <w:lang w:val="en-US" w:eastAsia="zh-CN" w:bidi="zh-CN"/>
        </w:rPr>
        <w:t xml:space="preserve"> </w:t>
      </w:r>
      <w:r>
        <w:rPr>
          <w:rFonts w:hint="default" w:ascii="Times New Roman" w:hAnsi="Times New Roman" w:eastAsia="仿宋_GB2312" w:cs="Times New Roman"/>
          <w:b/>
          <w:bCs/>
          <w:color w:val="auto"/>
          <w:sz w:val="24"/>
          <w:szCs w:val="24"/>
          <w:lang w:val="en-US" w:eastAsia="zh-CN" w:bidi="zh-CN"/>
        </w:rPr>
        <w:t>单位线法</w:t>
      </w:r>
      <w:r>
        <w:rPr>
          <w:rFonts w:hint="default" w:ascii="Times New Roman" w:hAnsi="Times New Roman" w:cs="Times New Roman"/>
          <w:b/>
          <w:bCs/>
          <w:color w:val="auto"/>
          <w:sz w:val="24"/>
          <w:szCs w:val="24"/>
          <w:lang w:val="en-US" w:eastAsia="zh-CN" w:bidi="zh-CN"/>
        </w:rPr>
        <w:t>10年一遇</w:t>
      </w:r>
      <w:r>
        <w:rPr>
          <w:rFonts w:hint="default" w:ascii="Times New Roman" w:hAnsi="Times New Roman" w:eastAsia="仿宋_GB2312" w:cs="Times New Roman"/>
          <w:b/>
          <w:bCs/>
          <w:color w:val="auto"/>
          <w:sz w:val="24"/>
          <w:szCs w:val="24"/>
          <w:lang w:val="zh-CN" w:eastAsia="zh-CN" w:bidi="zh-CN"/>
        </w:rPr>
        <w:t>设计洪水过程线成果</w:t>
      </w:r>
      <w:r>
        <w:rPr>
          <w:rFonts w:hint="default" w:ascii="Times New Roman" w:hAnsi="Times New Roman" w:eastAsia="仿宋_GB2312" w:cs="Times New Roman"/>
          <w:b/>
          <w:bCs/>
          <w:color w:val="auto"/>
          <w:sz w:val="24"/>
          <w:szCs w:val="24"/>
          <w:lang w:val="en-US" w:eastAsia="zh-CN" w:bidi="zh-CN"/>
        </w:rPr>
        <w:t>表（</w:t>
      </w:r>
      <w:r>
        <w:rPr>
          <w:rFonts w:hint="default" w:ascii="Times New Roman" w:hAnsi="Times New Roman" w:cs="Times New Roman"/>
          <w:b/>
          <w:bCs/>
          <w:color w:val="auto"/>
          <w:sz w:val="24"/>
          <w:szCs w:val="24"/>
          <w:lang w:val="zh-CN" w:eastAsia="zh-CN" w:bidi="zh-CN"/>
        </w:rPr>
        <w:t>黄花河</w:t>
      </w:r>
      <w:r>
        <w:rPr>
          <w:rFonts w:hint="default" w:ascii="Times New Roman" w:hAnsi="Times New Roman" w:eastAsia="仿宋_GB2312" w:cs="Times New Roman"/>
          <w:b/>
          <w:bCs/>
          <w:color w:val="auto"/>
          <w:sz w:val="24"/>
          <w:szCs w:val="24"/>
          <w:lang w:val="zh-CN" w:eastAsia="zh-CN" w:bidi="zh-CN"/>
        </w:rPr>
        <w:t>口</w:t>
      </w:r>
      <w:r>
        <w:rPr>
          <w:rFonts w:hint="default" w:ascii="Times New Roman" w:hAnsi="Times New Roman" w:eastAsia="仿宋_GB2312" w:cs="Times New Roman"/>
          <w:b/>
          <w:bCs/>
          <w:color w:val="auto"/>
          <w:sz w:val="24"/>
          <w:szCs w:val="24"/>
          <w:lang w:val="en-US" w:eastAsia="zh-CN" w:bidi="zh-CN"/>
        </w:rPr>
        <w:t>）</w:t>
      </w:r>
    </w:p>
    <w:tbl>
      <w:tblPr>
        <w:tblStyle w:val="16"/>
        <w:tblW w:w="1348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4"/>
        <w:gridCol w:w="612"/>
        <w:gridCol w:w="613"/>
        <w:gridCol w:w="612"/>
        <w:gridCol w:w="614"/>
        <w:gridCol w:w="612"/>
        <w:gridCol w:w="614"/>
        <w:gridCol w:w="612"/>
        <w:gridCol w:w="613"/>
        <w:gridCol w:w="612"/>
        <w:gridCol w:w="614"/>
        <w:gridCol w:w="614"/>
        <w:gridCol w:w="612"/>
        <w:gridCol w:w="613"/>
        <w:gridCol w:w="612"/>
        <w:gridCol w:w="614"/>
        <w:gridCol w:w="612"/>
        <w:gridCol w:w="614"/>
        <w:gridCol w:w="612"/>
        <w:gridCol w:w="613"/>
        <w:gridCol w:w="612"/>
        <w:gridCol w:w="6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44" w:hRule="exact"/>
          <w:tblHeader/>
        </w:trPr>
        <w:tc>
          <w:tcPr>
            <w:tcW w:w="614" w:type="dxa"/>
            <w:tcBorders>
              <w:top w:val="single" w:color="auto" w:sz="12"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t</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t/k</w:t>
            </w:r>
          </w:p>
        </w:tc>
        <w:tc>
          <w:tcPr>
            <w:tcW w:w="61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s(t)</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s(t-Δt)</w:t>
            </w:r>
          </w:p>
        </w:tc>
        <w:tc>
          <w:tcPr>
            <w:tcW w:w="61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u(t,Δt)</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q(t,Δt)</w:t>
            </w:r>
          </w:p>
        </w:tc>
        <w:tc>
          <w:tcPr>
            <w:tcW w:w="61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R</w:t>
            </w:r>
            <w:r>
              <w:rPr>
                <w:rFonts w:hint="default" w:ascii="Times New Roman" w:hAnsi="Times New Roman" w:eastAsia="仿宋_GB2312" w:cs="Times New Roman"/>
                <w:b/>
                <w:bCs/>
                <w:color w:val="auto"/>
                <w:kern w:val="2"/>
                <w:position w:val="-2"/>
                <w:sz w:val="18"/>
                <w:szCs w:val="18"/>
                <w:lang w:val="zh-CN"/>
              </w:rPr>
              <w:t>上</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Qi(1.1)</w:t>
            </w:r>
          </w:p>
        </w:tc>
        <w:tc>
          <w:tcPr>
            <w:tcW w:w="61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Qi(41.3)</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Qi(8.4)</w:t>
            </w:r>
          </w:p>
        </w:tc>
        <w:tc>
          <w:tcPr>
            <w:tcW w:w="61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Qi(5.8)</w:t>
            </w:r>
          </w:p>
        </w:tc>
        <w:tc>
          <w:tcPr>
            <w:tcW w:w="61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Qi(3.4)</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Qi(2.9)</w:t>
            </w:r>
          </w:p>
        </w:tc>
        <w:tc>
          <w:tcPr>
            <w:tcW w:w="61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Qi(1.9)</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Qi(1.9)</w:t>
            </w:r>
          </w:p>
        </w:tc>
        <w:tc>
          <w:tcPr>
            <w:tcW w:w="61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Qi(2.2)</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Qi(1.3)</w:t>
            </w:r>
          </w:p>
        </w:tc>
        <w:tc>
          <w:tcPr>
            <w:tcW w:w="61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Qi(1.6)</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Qi(1.3)</w:t>
            </w:r>
          </w:p>
        </w:tc>
        <w:tc>
          <w:tcPr>
            <w:tcW w:w="61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ΣQi</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Q</w:t>
            </w:r>
            <w:r>
              <w:rPr>
                <w:rFonts w:hint="default" w:ascii="Times New Roman" w:hAnsi="Times New Roman" w:eastAsia="仿宋_GB2312" w:cs="Times New Roman"/>
                <w:b/>
                <w:bCs/>
                <w:color w:val="auto"/>
                <w:kern w:val="2"/>
                <w:position w:val="-2"/>
                <w:sz w:val="18"/>
                <w:szCs w:val="18"/>
                <w:lang w:val="zh-CN"/>
              </w:rPr>
              <w:t>地</w:t>
            </w:r>
          </w:p>
        </w:tc>
        <w:tc>
          <w:tcPr>
            <w:tcW w:w="614" w:type="dxa"/>
            <w:tcBorders>
              <w:top w:val="single" w:color="auto" w:sz="12"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b/>
                <w:bCs/>
                <w:color w:val="auto"/>
                <w:kern w:val="2"/>
                <w:sz w:val="18"/>
                <w:szCs w:val="18"/>
                <w:lang w:val="zh-CN"/>
              </w:rPr>
            </w:pPr>
            <w:r>
              <w:rPr>
                <w:rFonts w:hint="default" w:ascii="Times New Roman" w:hAnsi="Times New Roman" w:eastAsia="仿宋_GB2312" w:cs="Times New Roman"/>
                <w:b/>
                <w:bCs/>
                <w:color w:val="auto"/>
                <w:kern w:val="2"/>
                <w:sz w:val="18"/>
                <w:szCs w:val="18"/>
                <w:lang w:val="zh-CN"/>
              </w:rPr>
              <w:t>Qt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(8)</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(13)</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(15)</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(17)</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(19)</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(21)</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9.31</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9.31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0.267</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0.063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0.063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114.033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7.73</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7.73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18.62</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26.35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0.534</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0.171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0.063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0.107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192.982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35.0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13.09</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399.10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412.19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27.93</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440.12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0.801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0.287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0.171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0.116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208.304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14.13</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675.41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86.50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776.04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37.23</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813.28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1.068</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0.398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0.287</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0.111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199.569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13.53</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729.04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146.39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60.33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949.29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46.54</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995.84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1.335</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0.498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0.398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0.100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180.548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12.24</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698.47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158.01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102.10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35.09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1005.91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55.85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1061.76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1.602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0.586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0.498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0.088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157.899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10.71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631.90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151.39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110.20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59.38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30.86</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994.43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65.16</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1059.59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1.869</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0.661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0.586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0.075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135.031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9.16</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552.63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136.96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105.58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64.10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52.22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20.57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941.22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74.47</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1015.68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2.136</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0.724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0.661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0.063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113.651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7.71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472.60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119.78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95.52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61.41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56.37</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34.81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19.80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867.99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83.78</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951.76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2.404</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0.777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0.724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0.053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94.522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6.41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397.76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102.43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83.54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55.55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54.00</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37.58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33.51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23.57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794.36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93.08</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887.44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2.671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0.820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0.777</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0.043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77.890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5.28</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330.82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86.21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71.44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48.59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48.86</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36.00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36.17</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39.89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14.14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717.39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102.39</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819.79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2.938</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0.856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0.820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0.035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63.712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4.32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272.61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71.70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60.13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41.55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42.73</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32.57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34.65</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43.05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23.93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17.18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644.42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111.70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756.13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3.205</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0.885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0.856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0.029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51.801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3.51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222.98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59.08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50.01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34.97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36.54</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28.49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31.35</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41.25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25.83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29.08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14.14</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577.24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121.01</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698.25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181.30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48.33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41.21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29.08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30.75</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24.36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27.42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37.32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24.75</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31.39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23.93</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499.84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130.32</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630.16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39.29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33.71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23.97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25.58</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20.50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23.45</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32.64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22.39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30.07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25.83</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277.43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139.63</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417.05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27.41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19.60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21.08</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17.05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19.73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27.91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19.58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27.21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24.75</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204.32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148.94</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353.25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15.94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17.24</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14.05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16.41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23.49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16.75</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23.79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22.39</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150.06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158.24</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308.31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14.02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11.49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13.52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19.54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14.09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20.35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19.58</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112.60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167.55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280.15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9.34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11.06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16.10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11.72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17.13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16.75</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82.10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176.86</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258.96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8.99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13.17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9.66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14.24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14.09</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60.16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186.17</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246.33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10.71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7.90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11.74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11.72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42.07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195.48</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237.54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6.42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9.60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9.66</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25.68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204.79</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230.47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7.81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7.90</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15.71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214.09</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229.80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6.42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6.42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204.79</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211.21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195.48</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195.48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186.17</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186.17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176.86</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176.86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167.55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167.55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158.24</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158.24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148.94</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148.94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139.63</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139.63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130.32</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130.32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121.01</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121.01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111.70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111.70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102.39</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102.39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93.08</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93.08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83.78</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83.78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74.47</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74.47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65.16</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65.16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55.85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55.85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46.54</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46.54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37.23</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37.23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27.93</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27.93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18.62</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18.62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12"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44</w:t>
            </w: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4"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9.31</w:t>
            </w:r>
          </w:p>
        </w:tc>
        <w:tc>
          <w:tcPr>
            <w:tcW w:w="614" w:type="dxa"/>
            <w:tcBorders>
              <w:top w:val="single" w:color="auto" w:sz="4" w:space="0"/>
              <w:left w:val="single" w:color="auto" w:sz="4" w:space="0"/>
              <w:bottom w:val="single" w:color="auto" w:sz="12" w:space="0"/>
              <w:right w:val="single" w:color="auto" w:sz="12" w:space="0"/>
            </w:tcBorders>
            <w:noWrap w:val="0"/>
            <w:tcMar>
              <w:top w:w="0" w:type="dxa"/>
              <w:left w:w="0" w:type="dxa"/>
              <w:bottom w:w="0" w:type="dxa"/>
              <w:right w:w="0" w:type="dxa"/>
            </w:tcMar>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auto"/>
                <w:kern w:val="2"/>
                <w:sz w:val="18"/>
                <w:szCs w:val="18"/>
                <w:lang w:val="zh-CN"/>
              </w:rPr>
            </w:pPr>
            <w:r>
              <w:rPr>
                <w:rFonts w:hint="default" w:ascii="Times New Roman" w:hAnsi="Times New Roman" w:eastAsia="仿宋_GB2312" w:cs="Times New Roman"/>
                <w:color w:val="auto"/>
                <w:kern w:val="2"/>
                <w:sz w:val="18"/>
                <w:szCs w:val="18"/>
                <w:lang w:val="zh-CN"/>
              </w:rPr>
              <w:t>9.31</w:t>
            </w:r>
          </w:p>
        </w:tc>
      </w:tr>
    </w:tbl>
    <w:p>
      <w:pPr>
        <w:pStyle w:val="7"/>
        <w:spacing w:line="360" w:lineRule="auto"/>
        <w:ind w:firstLine="560"/>
        <w:rPr>
          <w:rFonts w:hint="default" w:ascii="Times New Roman" w:hAnsi="Times New Roman" w:cs="Times New Roman"/>
          <w:b/>
          <w:bCs/>
          <w:color w:val="auto"/>
          <w:sz w:val="24"/>
          <w:szCs w:val="24"/>
          <w:lang w:val="en-US" w:eastAsia="zh-CN" w:bidi="zh-CN"/>
        </w:rPr>
      </w:pPr>
    </w:p>
    <w:p>
      <w:pPr>
        <w:pStyle w:val="7"/>
        <w:spacing w:line="360" w:lineRule="auto"/>
        <w:ind w:firstLine="560"/>
        <w:rPr>
          <w:rFonts w:hint="default" w:ascii="Times New Roman" w:hAnsi="Times New Roman" w:eastAsia="宋体" w:cs="Times New Roman"/>
          <w:color w:val="auto"/>
          <w:sz w:val="28"/>
          <w:szCs w:val="28"/>
        </w:rPr>
      </w:pPr>
    </w:p>
    <w:p>
      <w:pPr>
        <w:pStyle w:val="7"/>
        <w:spacing w:line="360" w:lineRule="auto"/>
        <w:ind w:firstLine="560"/>
        <w:rPr>
          <w:rFonts w:hint="default" w:ascii="Times New Roman" w:hAnsi="Times New Roman" w:eastAsia="仿宋_GB2312" w:cs="Times New Roman"/>
          <w:b/>
          <w:bCs/>
          <w:color w:val="auto"/>
          <w:sz w:val="24"/>
          <w:szCs w:val="24"/>
          <w:lang w:val="en-US" w:eastAsia="zh-CN" w:bidi="zh-CN"/>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eastAsia="zh-CN"/>
        </w:rPr>
        <w:t>④</w:t>
      </w:r>
      <w:r>
        <w:rPr>
          <w:rFonts w:hint="default" w:ascii="Times New Roman" w:hAnsi="Times New Roman" w:eastAsia="仿宋_GB2312" w:cs="Times New Roman"/>
          <w:color w:val="auto"/>
          <w:sz w:val="28"/>
          <w:szCs w:val="28"/>
        </w:rPr>
        <w:t>设计洪峰流量及汇流时间</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各频率的地面洪峰流量及汇流时间是根据地理参数θ、汇流参数m及R</w:t>
      </w:r>
      <w:r>
        <w:rPr>
          <w:rFonts w:hint="default" w:ascii="Times New Roman" w:hAnsi="Times New Roman" w:eastAsia="仿宋_GB2312" w:cs="Times New Roman"/>
          <w:color w:val="auto"/>
          <w:sz w:val="28"/>
          <w:szCs w:val="28"/>
          <w:vertAlign w:val="subscript"/>
        </w:rPr>
        <w:t>t</w:t>
      </w:r>
      <w:r>
        <w:rPr>
          <w:rFonts w:hint="default" w:ascii="Times New Roman" w:hAnsi="Times New Roman" w:eastAsia="仿宋_GB2312" w:cs="Times New Roman"/>
          <w:color w:val="auto"/>
          <w:sz w:val="28"/>
          <w:szCs w:val="28"/>
        </w:rPr>
        <w:t>/t关系曲线推求的，地理参数θ、汇流参数m按下式计算：</w:t>
      </w:r>
    </w:p>
    <w:p>
      <w:pPr>
        <w:pStyle w:val="10"/>
        <w:overflowPunct w:val="0"/>
        <w:autoSpaceDE w:val="0"/>
        <w:autoSpaceDN w:val="0"/>
        <w:adjustRightInd w:val="0"/>
        <w:spacing w:line="360" w:lineRule="auto"/>
        <w:ind w:firstLine="551" w:firstLineChars="197"/>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Cs w:val="28"/>
        </w:rPr>
        <w:t xml:space="preserve">       </w:t>
      </w:r>
      <w:r>
        <w:rPr>
          <w:rFonts w:hint="default" w:ascii="Times New Roman" w:hAnsi="Times New Roman" w:eastAsia="仿宋_GB2312" w:cs="Times New Roman"/>
          <w:color w:val="auto"/>
          <w:sz w:val="28"/>
          <w:szCs w:val="28"/>
        </w:rPr>
        <w:t xml:space="preserve"> θ=L/(F</w:t>
      </w:r>
      <w:r>
        <w:rPr>
          <w:rFonts w:hint="default" w:ascii="Times New Roman" w:hAnsi="Times New Roman" w:eastAsia="仿宋_GB2312" w:cs="Times New Roman"/>
          <w:color w:val="auto"/>
          <w:sz w:val="28"/>
          <w:szCs w:val="28"/>
          <w:vertAlign w:val="superscript"/>
        </w:rPr>
        <w:t>1/4</w:t>
      </w:r>
      <w:r>
        <w:rPr>
          <w:rFonts w:hint="default" w:ascii="Times New Roman" w:hAnsi="Times New Roman" w:eastAsia="仿宋_GB2312" w:cs="Times New Roman"/>
          <w:color w:val="auto"/>
          <w:sz w:val="28"/>
          <w:szCs w:val="28"/>
        </w:rPr>
        <w:t>J</w:t>
      </w:r>
      <w:r>
        <w:rPr>
          <w:rFonts w:hint="default" w:ascii="Times New Roman" w:hAnsi="Times New Roman" w:eastAsia="仿宋_GB2312" w:cs="Times New Roman"/>
          <w:color w:val="auto"/>
          <w:sz w:val="28"/>
          <w:szCs w:val="28"/>
          <w:vertAlign w:val="superscript"/>
        </w:rPr>
        <w:t>1/3</w:t>
      </w:r>
      <w:r>
        <w:rPr>
          <w:rFonts w:hint="default" w:ascii="Times New Roman" w:hAnsi="Times New Roman" w:eastAsia="仿宋_GB2312" w:cs="Times New Roman"/>
          <w:color w:val="auto"/>
          <w:sz w:val="28"/>
          <w:szCs w:val="28"/>
        </w:rPr>
        <w:t>)；</w:t>
      </w:r>
    </w:p>
    <w:p>
      <w:pPr>
        <w:pStyle w:val="10"/>
        <w:overflowPunct w:val="0"/>
        <w:autoSpaceDE w:val="0"/>
        <w:autoSpaceDN w:val="0"/>
        <w:adjustRightInd w:val="0"/>
        <w:spacing w:line="360" w:lineRule="auto"/>
        <w:ind w:firstLine="551" w:firstLineChars="197"/>
        <w:rPr>
          <w:rFonts w:hint="default" w:ascii="Times New Roman" w:hAnsi="Times New Roman" w:eastAsia="仿宋_GB2312" w:cs="Times New Roman"/>
          <w:color w:val="auto"/>
          <w:sz w:val="28"/>
          <w:szCs w:val="28"/>
          <w:vertAlign w:val="superscript"/>
        </w:rPr>
      </w:pPr>
      <w:r>
        <w:rPr>
          <w:rFonts w:hint="default" w:ascii="Times New Roman" w:hAnsi="Times New Roman" w:eastAsia="仿宋_GB2312" w:cs="Times New Roman"/>
          <w:color w:val="auto"/>
          <w:sz w:val="28"/>
          <w:szCs w:val="28"/>
        </w:rPr>
        <w:t xml:space="preserve">        m=0.</w:t>
      </w:r>
      <w:r>
        <w:rPr>
          <w:rFonts w:hint="default" w:ascii="Times New Roman" w:hAnsi="Times New Roman" w:eastAsia="仿宋_GB2312" w:cs="Times New Roman"/>
          <w:color w:val="auto"/>
          <w:sz w:val="28"/>
          <w:szCs w:val="28"/>
          <w:lang w:val="en-US" w:eastAsia="zh-CN"/>
        </w:rPr>
        <w:t>123</w:t>
      </w:r>
      <w:r>
        <w:rPr>
          <w:rFonts w:hint="default" w:ascii="Times New Roman" w:hAnsi="Times New Roman" w:eastAsia="仿宋_GB2312" w:cs="Times New Roman"/>
          <w:color w:val="auto"/>
          <w:sz w:val="28"/>
          <w:szCs w:val="28"/>
        </w:rPr>
        <w:t>θ</w:t>
      </w:r>
      <w:r>
        <w:rPr>
          <w:rFonts w:hint="default" w:ascii="Times New Roman" w:hAnsi="Times New Roman" w:eastAsia="仿宋_GB2312" w:cs="Times New Roman"/>
          <w:color w:val="auto"/>
          <w:sz w:val="28"/>
          <w:szCs w:val="28"/>
          <w:vertAlign w:val="superscript"/>
        </w:rPr>
        <w:t>0.</w:t>
      </w:r>
      <w:r>
        <w:rPr>
          <w:rFonts w:hint="default" w:ascii="Times New Roman" w:hAnsi="Times New Roman" w:eastAsia="仿宋_GB2312" w:cs="Times New Roman"/>
          <w:color w:val="auto"/>
          <w:sz w:val="28"/>
          <w:szCs w:val="28"/>
          <w:vertAlign w:val="superscript"/>
          <w:lang w:val="en-US" w:eastAsia="zh-CN"/>
        </w:rPr>
        <w:t>520</w:t>
      </w:r>
      <w:r>
        <w:rPr>
          <w:rFonts w:hint="default" w:ascii="Times New Roman" w:hAnsi="Times New Roman" w:eastAsia="仿宋_GB2312" w:cs="Times New Roman"/>
          <w:color w:val="auto"/>
          <w:sz w:val="28"/>
          <w:szCs w:val="28"/>
        </w:rPr>
        <w:t>（θ≤25时），</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vertAlign w:val="superscript"/>
        </w:rPr>
      </w:pPr>
      <w:r>
        <w:rPr>
          <w:rFonts w:hint="default" w:ascii="Times New Roman" w:hAnsi="Times New Roman" w:eastAsia="仿宋_GB2312" w:cs="Times New Roman"/>
          <w:color w:val="auto"/>
          <w:sz w:val="28"/>
          <w:szCs w:val="28"/>
        </w:rPr>
        <w:t xml:space="preserve">       </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rPr>
        <w:t xml:space="preserve">  m=0.0</w:t>
      </w:r>
      <w:r>
        <w:rPr>
          <w:rFonts w:hint="default" w:ascii="Times New Roman" w:hAnsi="Times New Roman" w:eastAsia="仿宋_GB2312" w:cs="Times New Roman"/>
          <w:color w:val="auto"/>
          <w:sz w:val="28"/>
          <w:szCs w:val="28"/>
          <w:lang w:val="en-US" w:eastAsia="zh-CN"/>
        </w:rPr>
        <w:t>308</w:t>
      </w:r>
      <w:r>
        <w:rPr>
          <w:rFonts w:hint="default" w:ascii="Times New Roman" w:hAnsi="Times New Roman" w:eastAsia="仿宋_GB2312" w:cs="Times New Roman"/>
          <w:color w:val="auto"/>
          <w:sz w:val="28"/>
          <w:szCs w:val="28"/>
        </w:rPr>
        <w:t>θ</w:t>
      </w:r>
      <w:r>
        <w:rPr>
          <w:rFonts w:hint="default" w:ascii="Times New Roman" w:hAnsi="Times New Roman" w:eastAsia="仿宋_GB2312" w:cs="Times New Roman"/>
          <w:color w:val="auto"/>
          <w:sz w:val="28"/>
          <w:szCs w:val="28"/>
          <w:vertAlign w:val="superscript"/>
          <w:lang w:val="en-US" w:eastAsia="zh-CN"/>
        </w:rPr>
        <w:t>0.950</w:t>
      </w:r>
      <w:r>
        <w:rPr>
          <w:rFonts w:hint="default" w:ascii="Times New Roman" w:hAnsi="Times New Roman" w:eastAsia="仿宋_GB2312" w:cs="Times New Roman"/>
          <w:color w:val="auto"/>
          <w:sz w:val="28"/>
          <w:szCs w:val="28"/>
        </w:rPr>
        <w:t>（25＜θ≤100）</w:t>
      </w:r>
      <w:r>
        <w:rPr>
          <w:rFonts w:hint="default" w:ascii="Times New Roman" w:hAnsi="Times New Roman" w:eastAsia="仿宋_GB2312" w:cs="Times New Roman"/>
          <w:color w:val="auto"/>
          <w:szCs w:val="28"/>
        </w:rPr>
        <w:t>。</w:t>
      </w:r>
    </w:p>
    <w:p>
      <w:pPr>
        <w:autoSpaceDE w:val="0"/>
        <w:autoSpaceDN w:val="0"/>
        <w:adjustRightInd w:val="0"/>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式中：L——坝址以上干流长度（km）；</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xml:space="preserve">  F——坝址控制流域面积（k㎡）；</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xml:space="preserve">  J——干流比降。</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 w:val="24"/>
        </w:rPr>
        <w:t xml:space="preserve"> </w:t>
      </w:r>
      <w:r>
        <w:rPr>
          <w:rFonts w:hint="default" w:ascii="Times New Roman" w:hAnsi="Times New Roman" w:eastAsia="仿宋_GB2312" w:cs="Times New Roman"/>
          <w:color w:val="auto"/>
          <w:szCs w:val="28"/>
        </w:rPr>
        <w:t>用试算法求净峰流量Q</w:t>
      </w:r>
      <w:r>
        <w:rPr>
          <w:rFonts w:hint="default" w:ascii="Times New Roman" w:hAnsi="Times New Roman" w:eastAsia="仿宋_GB2312" w:cs="Times New Roman"/>
          <w:color w:val="auto"/>
          <w:szCs w:val="28"/>
          <w:vertAlign w:val="subscript"/>
        </w:rPr>
        <w:t>m</w:t>
      </w:r>
      <w:r>
        <w:rPr>
          <w:rFonts w:hint="default" w:ascii="Times New Roman" w:hAnsi="Times New Roman" w:eastAsia="仿宋_GB2312" w:cs="Times New Roman"/>
          <w:color w:val="auto"/>
          <w:szCs w:val="28"/>
        </w:rPr>
        <w:t>及汇流时间：</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Cs w:val="28"/>
        </w:rPr>
        <w:t xml:space="preserve">         Q</w:t>
      </w:r>
      <w:r>
        <w:rPr>
          <w:rFonts w:hint="default" w:ascii="Times New Roman" w:hAnsi="Times New Roman" w:eastAsia="仿宋_GB2312" w:cs="Times New Roman"/>
          <w:color w:val="auto"/>
          <w:szCs w:val="28"/>
          <w:vertAlign w:val="subscript"/>
        </w:rPr>
        <w:t>m</w:t>
      </w:r>
      <w:r>
        <w:rPr>
          <w:rFonts w:hint="default" w:ascii="Times New Roman" w:hAnsi="Times New Roman" w:eastAsia="仿宋_GB2312" w:cs="Times New Roman"/>
          <w:color w:val="auto"/>
          <w:szCs w:val="28"/>
        </w:rPr>
        <w:t>=0.278×F×R</w:t>
      </w:r>
      <w:r>
        <w:rPr>
          <w:rFonts w:hint="default" w:ascii="Times New Roman" w:hAnsi="Times New Roman" w:eastAsia="仿宋_GB2312" w:cs="Times New Roman"/>
          <w:color w:val="auto"/>
          <w:szCs w:val="28"/>
          <w:vertAlign w:val="subscript"/>
        </w:rPr>
        <w:t>t</w:t>
      </w:r>
      <w:r>
        <w:rPr>
          <w:rFonts w:hint="default" w:ascii="Times New Roman" w:hAnsi="Times New Roman" w:eastAsia="仿宋_GB2312" w:cs="Times New Roman"/>
          <w:color w:val="auto"/>
          <w:szCs w:val="28"/>
        </w:rPr>
        <w:t>/t</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Cs w:val="28"/>
        </w:rPr>
        <w:t xml:space="preserve">         τ=0.278L/(m×J</w:t>
      </w:r>
      <w:r>
        <w:rPr>
          <w:rFonts w:hint="default" w:ascii="Times New Roman" w:hAnsi="Times New Roman" w:eastAsia="仿宋_GB2312" w:cs="Times New Roman"/>
          <w:color w:val="auto"/>
          <w:szCs w:val="28"/>
          <w:vertAlign w:val="superscript"/>
        </w:rPr>
        <w:t>1/3</w:t>
      </w:r>
      <w:r>
        <w:rPr>
          <w:rFonts w:hint="default" w:ascii="Times New Roman" w:hAnsi="Times New Roman" w:eastAsia="仿宋_GB2312" w:cs="Times New Roman"/>
          <w:color w:val="auto"/>
          <w:szCs w:val="28"/>
        </w:rPr>
        <w:t>Q</w:t>
      </w:r>
      <w:r>
        <w:rPr>
          <w:rFonts w:hint="default" w:ascii="Times New Roman" w:hAnsi="Times New Roman" w:eastAsia="仿宋_GB2312" w:cs="Times New Roman"/>
          <w:color w:val="auto"/>
          <w:szCs w:val="28"/>
          <w:vertAlign w:val="subscript"/>
        </w:rPr>
        <w:t>m</w:t>
      </w:r>
      <w:r>
        <w:rPr>
          <w:rFonts w:hint="default" w:ascii="Times New Roman" w:hAnsi="Times New Roman" w:eastAsia="仿宋_GB2312" w:cs="Times New Roman"/>
          <w:color w:val="auto"/>
          <w:szCs w:val="28"/>
          <w:vertAlign w:val="superscript"/>
        </w:rPr>
        <w:t>1/4</w:t>
      </w:r>
      <w:r>
        <w:rPr>
          <w:rFonts w:hint="default" w:ascii="Times New Roman" w:hAnsi="Times New Roman" w:eastAsia="仿宋_GB2312" w:cs="Times New Roman"/>
          <w:color w:val="auto"/>
          <w:szCs w:val="28"/>
        </w:rPr>
        <w:t>)</w:t>
      </w:r>
    </w:p>
    <w:p>
      <w:pPr>
        <w:spacing w:line="360" w:lineRule="auto"/>
        <w:ind w:firstLine="560" w:firstLineChars="200"/>
        <w:rPr>
          <w:rFonts w:hint="default" w:ascii="Times New Roman" w:hAnsi="Times New Roman" w:eastAsia="仿宋_GB2312" w:cs="Times New Roman"/>
          <w:color w:val="auto"/>
          <w:sz w:val="28"/>
          <w:szCs w:val="28"/>
          <w:lang w:val="en-US" w:eastAsia="zh-CN"/>
        </w:rPr>
        <w:sectPr>
          <w:headerReference r:id="rId16" w:type="first"/>
          <w:footerReference r:id="rId18" w:type="first"/>
          <w:headerReference r:id="rId15" w:type="default"/>
          <w:footerReference r:id="rId17"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r>
        <w:rPr>
          <w:rFonts w:hint="default" w:ascii="Times New Roman" w:hAnsi="Times New Roman" w:eastAsia="仿宋_GB2312" w:cs="Times New Roman"/>
          <w:color w:val="auto"/>
          <w:sz w:val="28"/>
          <w:szCs w:val="28"/>
        </w:rPr>
        <w:t>分别取不同汇流时间进行试算，到两次试算Q</w:t>
      </w:r>
      <w:r>
        <w:rPr>
          <w:rFonts w:hint="default" w:ascii="Times New Roman" w:hAnsi="Times New Roman" w:eastAsia="仿宋_GB2312" w:cs="Times New Roman"/>
          <w:color w:val="auto"/>
          <w:sz w:val="28"/>
          <w:szCs w:val="28"/>
          <w:vertAlign w:val="subscript"/>
        </w:rPr>
        <w:t>m</w:t>
      </w:r>
      <w:r>
        <w:rPr>
          <w:rFonts w:hint="default" w:ascii="Times New Roman" w:hAnsi="Times New Roman" w:eastAsia="仿宋_GB2312" w:cs="Times New Roman"/>
          <w:color w:val="auto"/>
          <w:sz w:val="28"/>
          <w:szCs w:val="28"/>
        </w:rPr>
        <w:t>相近为止。各频率的地下径流的洪峰流量按三角形法推求。经过计算求得</w:t>
      </w:r>
      <w:r>
        <w:rPr>
          <w:rFonts w:hint="default" w:ascii="Times New Roman" w:hAnsi="Times New Roman" w:eastAsia="仿宋_GB2312" w:cs="Times New Roman"/>
          <w:color w:val="auto"/>
          <w:sz w:val="28"/>
          <w:szCs w:val="28"/>
          <w:lang w:eastAsia="zh-CN"/>
        </w:rPr>
        <w:t>控制断面</w:t>
      </w:r>
      <w:r>
        <w:rPr>
          <w:rFonts w:hint="default" w:ascii="Times New Roman" w:hAnsi="Times New Roman" w:eastAsia="仿宋_GB2312" w:cs="Times New Roman"/>
          <w:color w:val="auto"/>
          <w:sz w:val="28"/>
          <w:szCs w:val="28"/>
        </w:rPr>
        <w:t>各频率洪峰流量及其他主要参数如表</w:t>
      </w:r>
      <w:r>
        <w:rPr>
          <w:rFonts w:hint="default" w:ascii="Times New Roman" w:hAnsi="Times New Roman" w:eastAsia="仿宋_GB2312" w:cs="Times New Roman"/>
          <w:color w:val="auto"/>
          <w:sz w:val="28"/>
          <w:szCs w:val="28"/>
          <w:lang w:val="en-US" w:eastAsia="zh-CN"/>
        </w:rPr>
        <w:t>4.4-8、4.4-9。</w:t>
      </w:r>
    </w:p>
    <w:p>
      <w:pPr>
        <w:rPr>
          <w:rFonts w:hint="default" w:ascii="Times New Roman" w:hAnsi="Times New Roman" w:cs="Times New Roman"/>
          <w:color w:val="auto"/>
          <w:lang w:val="en-US" w:eastAsia="zh-CN"/>
        </w:rPr>
      </w:pPr>
      <w:r>
        <w:rPr>
          <w:rFonts w:hint="default" w:ascii="Times New Roman" w:hAnsi="Times New Roman" w:eastAsia="仿宋_GB2312" w:cs="Times New Roman"/>
          <w:b/>
          <w:bCs/>
          <w:color w:val="auto"/>
          <w:sz w:val="24"/>
          <w:szCs w:val="24"/>
          <w:lang w:val="en-US" w:eastAsia="zh-CN" w:bidi="zh-CN"/>
        </w:rPr>
        <w:t xml:space="preserve">表4.4-8        </w:t>
      </w:r>
      <w:r>
        <w:rPr>
          <w:rFonts w:hint="eastAsia" w:ascii="Times New Roman" w:hAnsi="Times New Roman" w:eastAsia="仿宋_GB2312" w:cs="Times New Roman"/>
          <w:b/>
          <w:bCs/>
          <w:color w:val="auto"/>
          <w:sz w:val="24"/>
          <w:szCs w:val="24"/>
          <w:lang w:val="en-US" w:eastAsia="zh-CN" w:bidi="zh-CN"/>
        </w:rPr>
        <w:t xml:space="preserve">             </w:t>
      </w:r>
      <w:r>
        <w:rPr>
          <w:rFonts w:hint="default" w:ascii="Times New Roman" w:hAnsi="Times New Roman" w:eastAsia="仿宋_GB2312" w:cs="Times New Roman"/>
          <w:b/>
          <w:bCs/>
          <w:color w:val="auto"/>
          <w:sz w:val="24"/>
          <w:szCs w:val="24"/>
          <w:lang w:val="en-US" w:eastAsia="zh-CN" w:bidi="zh-CN"/>
        </w:rPr>
        <w:t xml:space="preserve">     黄花河各控制断面设计洪峰成果表（推理公式）</w:t>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478"/>
        <w:gridCol w:w="1476"/>
        <w:gridCol w:w="1397"/>
        <w:gridCol w:w="1560"/>
        <w:gridCol w:w="1478"/>
        <w:gridCol w:w="1476"/>
        <w:gridCol w:w="1479"/>
        <w:gridCol w:w="1476"/>
        <w:gridCol w:w="2"/>
        <w:gridCol w:w="14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控制断面</w:t>
            </w:r>
          </w:p>
        </w:tc>
        <w:tc>
          <w:tcPr>
            <w:tcW w:w="2873"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河口K0+0</w:t>
            </w:r>
            <w:r>
              <w:rPr>
                <w:rFonts w:hint="default" w:ascii="Times New Roman" w:hAnsi="Times New Roman" w:eastAsia="仿宋_GB2312" w:cs="Times New Roman"/>
                <w:color w:val="auto"/>
                <w:kern w:val="2"/>
                <w:sz w:val="18"/>
                <w:szCs w:val="18"/>
                <w:highlight w:val="none"/>
                <w:lang w:val="en-US" w:eastAsia="zh-CN"/>
              </w:rPr>
              <w:t>00</w:t>
            </w:r>
          </w:p>
        </w:tc>
        <w:tc>
          <w:tcPr>
            <w:tcW w:w="3038"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梅湾水K3+250</w:t>
            </w:r>
          </w:p>
        </w:tc>
        <w:tc>
          <w:tcPr>
            <w:tcW w:w="2955"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泥河K7+</w:t>
            </w:r>
            <w:r>
              <w:rPr>
                <w:rFonts w:hint="eastAsia" w:ascii="Times New Roman" w:hAnsi="Times New Roman" w:eastAsia="仿宋_GB2312" w:cs="Times New Roman"/>
                <w:color w:val="auto"/>
                <w:kern w:val="2"/>
                <w:sz w:val="18"/>
                <w:szCs w:val="18"/>
                <w:highlight w:val="none"/>
                <w:lang w:val="en-US" w:eastAsia="zh-CN"/>
              </w:rPr>
              <w:t>940</w:t>
            </w:r>
          </w:p>
        </w:tc>
        <w:tc>
          <w:tcPr>
            <w:tcW w:w="2954" w:type="dxa"/>
            <w:gridSpan w:val="3"/>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九渡水K14+7</w:t>
            </w:r>
            <w:r>
              <w:rPr>
                <w:rFonts w:hint="eastAsia" w:ascii="Times New Roman" w:hAnsi="Times New Roman" w:eastAsia="仿宋_GB2312" w:cs="Times New Roman"/>
                <w:color w:val="auto"/>
                <w:kern w:val="2"/>
                <w:sz w:val="18"/>
                <w:szCs w:val="18"/>
                <w:highlight w:val="none"/>
                <w:lang w:val="en-US" w:eastAsia="zh-CN"/>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709" w:hRule="atLeast"/>
          <w:jc w:val="center"/>
        </w:trPr>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P（%）</w:t>
            </w: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10</w:t>
            </w:r>
          </w:p>
        </w:tc>
        <w:tc>
          <w:tcPr>
            <w:tcW w:w="139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en-US" w:eastAsia="zh-CN"/>
              </w:rPr>
              <w:t>备 注</w:t>
            </w:r>
          </w:p>
        </w:tc>
        <w:tc>
          <w:tcPr>
            <w:tcW w:w="156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en-US" w:eastAsia="zh-CN"/>
              </w:rPr>
              <w:t>10</w:t>
            </w:r>
          </w:p>
        </w:tc>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en-US" w:eastAsia="zh-CN"/>
              </w:rPr>
              <w:t>备 注</w:t>
            </w: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en-US" w:eastAsia="zh-CN"/>
              </w:rPr>
              <w:t>10</w:t>
            </w:r>
          </w:p>
        </w:tc>
        <w:tc>
          <w:tcPr>
            <w:tcW w:w="1479"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en-US" w:eastAsia="zh-CN"/>
              </w:rPr>
              <w:t>备 注</w:t>
            </w:r>
          </w:p>
        </w:tc>
        <w:tc>
          <w:tcPr>
            <w:tcW w:w="1478"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en-US" w:eastAsia="zh-CN"/>
              </w:rPr>
              <w:t>10</w:t>
            </w: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en-US" w:eastAsia="zh-CN"/>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Q上m</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(m³/s)</w:t>
            </w: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1127.726</w:t>
            </w:r>
          </w:p>
        </w:tc>
        <w:tc>
          <w:tcPr>
            <w:tcW w:w="1397"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1.流域特征</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F=</w:t>
            </w:r>
            <w:r>
              <w:rPr>
                <w:rFonts w:hint="default" w:ascii="Times New Roman" w:hAnsi="Times New Roman" w:eastAsia="仿宋_GB2312" w:cs="Times New Roman"/>
                <w:color w:val="auto"/>
                <w:kern w:val="2"/>
                <w:sz w:val="18"/>
                <w:szCs w:val="18"/>
                <w:highlight w:val="none"/>
                <w:lang w:val="en-US" w:eastAsia="zh-CN"/>
              </w:rPr>
              <w:t>64</w:t>
            </w:r>
            <w:r>
              <w:rPr>
                <w:rFonts w:hint="eastAsia" w:eastAsia="仿宋_GB2312" w:cs="Times New Roman"/>
                <w:color w:val="auto"/>
                <w:kern w:val="2"/>
                <w:sz w:val="18"/>
                <w:szCs w:val="18"/>
                <w:highlight w:val="none"/>
                <w:lang w:val="en-US" w:eastAsia="zh-CN"/>
              </w:rPr>
              <w:t>8</w:t>
            </w:r>
            <w:r>
              <w:rPr>
                <w:rFonts w:hint="default" w:ascii="Times New Roman" w:hAnsi="Times New Roman" w:eastAsia="仿宋_GB2312" w:cs="Times New Roman"/>
                <w:color w:val="auto"/>
                <w:kern w:val="2"/>
                <w:sz w:val="18"/>
                <w:szCs w:val="18"/>
                <w:highlight w:val="none"/>
                <w:lang w:val="zh-CN" w:eastAsia="zh-CN"/>
              </w:rPr>
              <w:t>k㎡</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L=</w:t>
            </w:r>
            <w:r>
              <w:rPr>
                <w:rFonts w:hint="eastAsia" w:eastAsia="仿宋_GB2312" w:cs="Times New Roman"/>
                <w:color w:val="auto"/>
                <w:kern w:val="2"/>
                <w:sz w:val="18"/>
                <w:szCs w:val="18"/>
                <w:highlight w:val="none"/>
                <w:lang w:val="en-US" w:eastAsia="zh-CN"/>
              </w:rPr>
              <w:t>75</w:t>
            </w:r>
            <w:r>
              <w:rPr>
                <w:rFonts w:hint="default" w:ascii="Times New Roman" w:hAnsi="Times New Roman" w:eastAsia="仿宋_GB2312" w:cs="Times New Roman"/>
                <w:color w:val="auto"/>
                <w:kern w:val="2"/>
                <w:sz w:val="18"/>
                <w:szCs w:val="18"/>
                <w:highlight w:val="none"/>
                <w:lang w:val="zh-CN" w:eastAsia="zh-CN"/>
              </w:rPr>
              <w:t>km</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J=</w:t>
            </w:r>
            <w:r>
              <w:rPr>
                <w:rFonts w:hint="default" w:ascii="Times New Roman" w:hAnsi="Times New Roman" w:eastAsia="仿宋_GB2312" w:cs="Times New Roman"/>
                <w:color w:val="auto"/>
                <w:kern w:val="2"/>
                <w:sz w:val="18"/>
                <w:szCs w:val="18"/>
                <w:highlight w:val="none"/>
                <w:lang w:val="en-US" w:eastAsia="zh-CN"/>
              </w:rPr>
              <w:t>4.5</w:t>
            </w:r>
            <w:r>
              <w:rPr>
                <w:rFonts w:hint="default" w:ascii="Times New Roman" w:hAnsi="Times New Roman" w:eastAsia="仿宋_GB2312" w:cs="Times New Roman"/>
                <w:color w:val="auto"/>
                <w:kern w:val="2"/>
                <w:sz w:val="18"/>
                <w:szCs w:val="18"/>
                <w:highlight w:val="none"/>
                <w:lang w:val="zh-CN" w:eastAsia="zh-CN"/>
              </w:rPr>
              <w:t>‰</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θ=97.280</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m=2.383</w:t>
            </w:r>
          </w:p>
        </w:tc>
        <w:tc>
          <w:tcPr>
            <w:tcW w:w="156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1117.350</w:t>
            </w:r>
          </w:p>
        </w:tc>
        <w:tc>
          <w:tcPr>
            <w:tcW w:w="1478"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1.流域特征</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F=</w:t>
            </w:r>
            <w:r>
              <w:rPr>
                <w:rFonts w:hint="default" w:ascii="Times New Roman" w:hAnsi="Times New Roman" w:eastAsia="仿宋_GB2312" w:cs="Times New Roman"/>
                <w:color w:val="auto"/>
                <w:kern w:val="2"/>
                <w:sz w:val="18"/>
                <w:szCs w:val="18"/>
                <w:highlight w:val="none"/>
                <w:lang w:val="en-US" w:eastAsia="zh-CN"/>
              </w:rPr>
              <w:t>608.6</w:t>
            </w:r>
            <w:r>
              <w:rPr>
                <w:rFonts w:hint="default" w:ascii="Times New Roman" w:hAnsi="Times New Roman" w:eastAsia="仿宋_GB2312" w:cs="Times New Roman"/>
                <w:color w:val="auto"/>
                <w:kern w:val="2"/>
                <w:sz w:val="18"/>
                <w:szCs w:val="18"/>
                <w:highlight w:val="none"/>
                <w:lang w:val="zh-CN" w:eastAsia="zh-CN"/>
              </w:rPr>
              <w:t>k㎡</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L=</w:t>
            </w:r>
            <w:r>
              <w:rPr>
                <w:rFonts w:hint="default" w:ascii="Times New Roman" w:hAnsi="Times New Roman" w:eastAsia="仿宋_GB2312" w:cs="Times New Roman"/>
                <w:color w:val="auto"/>
                <w:kern w:val="2"/>
                <w:sz w:val="18"/>
                <w:szCs w:val="18"/>
                <w:highlight w:val="none"/>
                <w:lang w:val="en-US" w:eastAsia="zh-CN"/>
              </w:rPr>
              <w:t>7</w:t>
            </w:r>
            <w:r>
              <w:rPr>
                <w:rFonts w:hint="eastAsia" w:eastAsia="仿宋_GB2312" w:cs="Times New Roman"/>
                <w:color w:val="auto"/>
                <w:kern w:val="2"/>
                <w:sz w:val="18"/>
                <w:szCs w:val="18"/>
                <w:highlight w:val="none"/>
                <w:lang w:val="en-US" w:eastAsia="zh-CN"/>
              </w:rPr>
              <w:t>1</w:t>
            </w:r>
            <w:r>
              <w:rPr>
                <w:rFonts w:hint="default" w:ascii="Times New Roman" w:hAnsi="Times New Roman" w:eastAsia="仿宋_GB2312" w:cs="Times New Roman"/>
                <w:color w:val="auto"/>
                <w:kern w:val="2"/>
                <w:sz w:val="18"/>
                <w:szCs w:val="18"/>
                <w:highlight w:val="none"/>
                <w:lang w:val="en-US" w:eastAsia="zh-CN"/>
              </w:rPr>
              <w:t>.75</w:t>
            </w:r>
            <w:r>
              <w:rPr>
                <w:rFonts w:hint="default" w:ascii="Times New Roman" w:hAnsi="Times New Roman" w:eastAsia="仿宋_GB2312" w:cs="Times New Roman"/>
                <w:color w:val="auto"/>
                <w:kern w:val="2"/>
                <w:sz w:val="18"/>
                <w:szCs w:val="18"/>
                <w:highlight w:val="none"/>
                <w:lang w:val="zh-CN" w:eastAsia="zh-CN"/>
              </w:rPr>
              <w:t>km</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J=</w:t>
            </w:r>
            <w:r>
              <w:rPr>
                <w:rFonts w:hint="default" w:ascii="Times New Roman" w:hAnsi="Times New Roman" w:eastAsia="仿宋_GB2312" w:cs="Times New Roman"/>
                <w:color w:val="auto"/>
                <w:kern w:val="2"/>
                <w:sz w:val="18"/>
                <w:szCs w:val="18"/>
                <w:highlight w:val="none"/>
                <w:lang w:val="en-US" w:eastAsia="zh-CN"/>
              </w:rPr>
              <w:t>4.62</w:t>
            </w:r>
            <w:r>
              <w:rPr>
                <w:rFonts w:hint="default" w:ascii="Times New Roman" w:hAnsi="Times New Roman" w:eastAsia="仿宋_GB2312" w:cs="Times New Roman"/>
                <w:color w:val="auto"/>
                <w:kern w:val="2"/>
                <w:sz w:val="18"/>
                <w:szCs w:val="18"/>
                <w:highlight w:val="none"/>
                <w:lang w:val="zh-CN" w:eastAsia="zh-CN"/>
              </w:rPr>
              <w:t>‰</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θ=44.134</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m=1.125</w:t>
            </w: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826.502</w:t>
            </w:r>
          </w:p>
        </w:tc>
        <w:tc>
          <w:tcPr>
            <w:tcW w:w="1479"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1.流域特征</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F=449.6k㎡</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L=</w:t>
            </w:r>
            <w:r>
              <w:rPr>
                <w:rFonts w:hint="eastAsia" w:eastAsia="仿宋_GB2312" w:cs="Times New Roman"/>
                <w:color w:val="auto"/>
                <w:kern w:val="2"/>
                <w:sz w:val="18"/>
                <w:szCs w:val="18"/>
                <w:highlight w:val="none"/>
                <w:lang w:val="en-US" w:eastAsia="zh-CN"/>
              </w:rPr>
              <w:t>67</w:t>
            </w:r>
            <w:r>
              <w:rPr>
                <w:rFonts w:hint="default" w:ascii="Times New Roman" w:hAnsi="Times New Roman" w:eastAsia="仿宋_GB2312" w:cs="Times New Roman"/>
                <w:color w:val="auto"/>
                <w:kern w:val="2"/>
                <w:sz w:val="18"/>
                <w:szCs w:val="18"/>
                <w:highlight w:val="none"/>
                <w:lang w:val="en-US" w:eastAsia="zh-CN"/>
              </w:rPr>
              <w:t>.5km</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J=4.83‰</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θ=94.427</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m=2.317</w:t>
            </w: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751.420</w:t>
            </w:r>
          </w:p>
        </w:tc>
        <w:tc>
          <w:tcPr>
            <w:tcW w:w="1478" w:type="dxa"/>
            <w:gridSpan w:val="2"/>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1.流域特征</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F=</w:t>
            </w:r>
            <w:r>
              <w:rPr>
                <w:rFonts w:hint="default" w:ascii="Times New Roman" w:hAnsi="Times New Roman" w:eastAsia="仿宋_GB2312" w:cs="Times New Roman"/>
                <w:color w:val="auto"/>
                <w:kern w:val="2"/>
                <w:sz w:val="18"/>
                <w:szCs w:val="18"/>
                <w:highlight w:val="none"/>
                <w:lang w:val="en-US" w:eastAsia="zh-CN"/>
              </w:rPr>
              <w:t>400.8</w:t>
            </w:r>
            <w:r>
              <w:rPr>
                <w:rFonts w:hint="default" w:ascii="Times New Roman" w:hAnsi="Times New Roman" w:eastAsia="仿宋_GB2312" w:cs="Times New Roman"/>
                <w:color w:val="auto"/>
                <w:kern w:val="2"/>
                <w:sz w:val="18"/>
                <w:szCs w:val="18"/>
                <w:highlight w:val="none"/>
                <w:lang w:val="zh-CN" w:eastAsia="zh-CN"/>
              </w:rPr>
              <w:t>k㎡</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L=</w:t>
            </w:r>
            <w:r>
              <w:rPr>
                <w:rFonts w:hint="default" w:ascii="Times New Roman" w:hAnsi="Times New Roman" w:eastAsia="仿宋_GB2312" w:cs="Times New Roman"/>
                <w:color w:val="auto"/>
                <w:kern w:val="2"/>
                <w:sz w:val="18"/>
                <w:szCs w:val="18"/>
                <w:highlight w:val="none"/>
                <w:lang w:val="en-US" w:eastAsia="zh-CN"/>
              </w:rPr>
              <w:t>6</w:t>
            </w:r>
            <w:r>
              <w:rPr>
                <w:rFonts w:hint="eastAsia" w:eastAsia="仿宋_GB2312" w:cs="Times New Roman"/>
                <w:color w:val="auto"/>
                <w:kern w:val="2"/>
                <w:sz w:val="18"/>
                <w:szCs w:val="18"/>
                <w:highlight w:val="none"/>
                <w:lang w:val="en-US" w:eastAsia="zh-CN"/>
              </w:rPr>
              <w:t>0.3</w:t>
            </w:r>
            <w:r>
              <w:rPr>
                <w:rFonts w:hint="default" w:ascii="Times New Roman" w:hAnsi="Times New Roman" w:eastAsia="仿宋_GB2312" w:cs="Times New Roman"/>
                <w:color w:val="auto"/>
                <w:kern w:val="2"/>
                <w:sz w:val="18"/>
                <w:szCs w:val="18"/>
                <w:highlight w:val="none"/>
                <w:lang w:val="zh-CN" w:eastAsia="zh-CN"/>
              </w:rPr>
              <w:t>km</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J=</w:t>
            </w:r>
            <w:r>
              <w:rPr>
                <w:rFonts w:hint="default" w:ascii="Times New Roman" w:hAnsi="Times New Roman" w:eastAsia="仿宋_GB2312" w:cs="Times New Roman"/>
                <w:color w:val="auto"/>
                <w:kern w:val="2"/>
                <w:sz w:val="18"/>
                <w:szCs w:val="18"/>
                <w:highlight w:val="none"/>
                <w:lang w:val="en-US" w:eastAsia="zh-CN"/>
              </w:rPr>
              <w:t>5.13</w:t>
            </w:r>
            <w:r>
              <w:rPr>
                <w:rFonts w:hint="default" w:ascii="Times New Roman" w:hAnsi="Times New Roman" w:eastAsia="仿宋_GB2312" w:cs="Times New Roman"/>
                <w:color w:val="auto"/>
                <w:kern w:val="2"/>
                <w:sz w:val="18"/>
                <w:szCs w:val="18"/>
                <w:highlight w:val="none"/>
                <w:lang w:val="zh-CN" w:eastAsia="zh-CN"/>
              </w:rPr>
              <w:t>‰</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θ=85.916</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m=2.118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τ(h)</w:t>
            </w: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9.876</w:t>
            </w:r>
          </w:p>
        </w:tc>
        <w:tc>
          <w:tcPr>
            <w:tcW w:w="1397"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56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9.</w:t>
            </w:r>
            <w:r>
              <w:rPr>
                <w:rFonts w:hint="eastAsia" w:eastAsia="仿宋_GB2312" w:cs="Times New Roman"/>
                <w:color w:val="auto"/>
                <w:kern w:val="2"/>
                <w:sz w:val="18"/>
                <w:szCs w:val="18"/>
                <w:highlight w:val="none"/>
                <w:lang w:val="en-US" w:eastAsia="zh-CN"/>
              </w:rPr>
              <w:t>80</w:t>
            </w:r>
            <w:r>
              <w:rPr>
                <w:rFonts w:hint="default" w:ascii="Times New Roman" w:hAnsi="Times New Roman" w:eastAsia="仿宋_GB2312" w:cs="Times New Roman"/>
                <w:color w:val="auto"/>
                <w:kern w:val="2"/>
                <w:sz w:val="18"/>
                <w:szCs w:val="18"/>
                <w:highlight w:val="none"/>
                <w:lang w:val="zh-CN" w:eastAsia="zh-CN"/>
              </w:rPr>
              <w:t>1</w:t>
            </w:r>
          </w:p>
        </w:tc>
        <w:tc>
          <w:tcPr>
            <w:tcW w:w="1478"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9.731</w:t>
            </w:r>
          </w:p>
        </w:tc>
        <w:tc>
          <w:tcPr>
            <w:tcW w:w="147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9.637</w:t>
            </w:r>
          </w:p>
        </w:tc>
        <w:tc>
          <w:tcPr>
            <w:tcW w:w="1478" w:type="dxa"/>
            <w:gridSpan w:val="2"/>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ΣQi</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（m³/s）</w:t>
            </w: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11489.757</w:t>
            </w:r>
          </w:p>
        </w:tc>
        <w:tc>
          <w:tcPr>
            <w:tcW w:w="1397"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56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10918.285</w:t>
            </w:r>
          </w:p>
        </w:tc>
        <w:tc>
          <w:tcPr>
            <w:tcW w:w="1478"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8373.920</w:t>
            </w:r>
          </w:p>
        </w:tc>
        <w:tc>
          <w:tcPr>
            <w:tcW w:w="147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7556.714</w:t>
            </w:r>
          </w:p>
        </w:tc>
        <w:tc>
          <w:tcPr>
            <w:tcW w:w="1478" w:type="dxa"/>
            <w:gridSpan w:val="2"/>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709" w:hRule="atLeast"/>
          <w:jc w:val="center"/>
        </w:trPr>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Q上m/</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∑Qi</w:t>
            </w: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0.098</w:t>
            </w:r>
          </w:p>
        </w:tc>
        <w:tc>
          <w:tcPr>
            <w:tcW w:w="1397"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56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0.102</w:t>
            </w:r>
          </w:p>
        </w:tc>
        <w:tc>
          <w:tcPr>
            <w:tcW w:w="1478"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0.099</w:t>
            </w:r>
          </w:p>
        </w:tc>
        <w:tc>
          <w:tcPr>
            <w:tcW w:w="147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0.099</w:t>
            </w:r>
          </w:p>
        </w:tc>
        <w:tc>
          <w:tcPr>
            <w:tcW w:w="1478" w:type="dxa"/>
            <w:gridSpan w:val="2"/>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Q下m</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(m³/s)</w:t>
            </w: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133.086</w:t>
            </w:r>
          </w:p>
        </w:tc>
        <w:tc>
          <w:tcPr>
            <w:tcW w:w="1397"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56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126.467</w:t>
            </w:r>
          </w:p>
        </w:tc>
        <w:tc>
          <w:tcPr>
            <w:tcW w:w="1478"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96.995</w:t>
            </w:r>
          </w:p>
        </w:tc>
        <w:tc>
          <w:tcPr>
            <w:tcW w:w="147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87.530</w:t>
            </w:r>
          </w:p>
        </w:tc>
        <w:tc>
          <w:tcPr>
            <w:tcW w:w="1478" w:type="dxa"/>
            <w:gridSpan w:val="2"/>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709" w:hRule="atLeast"/>
          <w:jc w:val="center"/>
        </w:trPr>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△Q下m(m³/s)</w:t>
            </w: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3.597</w:t>
            </w:r>
          </w:p>
        </w:tc>
        <w:tc>
          <w:tcPr>
            <w:tcW w:w="1397"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56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3.418</w:t>
            </w:r>
          </w:p>
        </w:tc>
        <w:tc>
          <w:tcPr>
            <w:tcW w:w="1478"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2.621</w:t>
            </w:r>
          </w:p>
        </w:tc>
        <w:tc>
          <w:tcPr>
            <w:tcW w:w="147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2.366</w:t>
            </w:r>
          </w:p>
        </w:tc>
        <w:tc>
          <w:tcPr>
            <w:tcW w:w="1478" w:type="dxa"/>
            <w:gridSpan w:val="2"/>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Qmp</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（m³/s）</w:t>
            </w: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1153.042</w:t>
            </w:r>
          </w:p>
        </w:tc>
        <w:tc>
          <w:tcPr>
            <w:tcW w:w="1397"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56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1084.6</w:t>
            </w:r>
          </w:p>
        </w:tc>
        <w:tc>
          <w:tcPr>
            <w:tcW w:w="1478"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en-US" w:eastAsia="zh-CN"/>
              </w:rPr>
              <w:t>931.</w:t>
            </w:r>
            <w:r>
              <w:rPr>
                <w:rFonts w:hint="default" w:ascii="Times New Roman" w:hAnsi="Times New Roman" w:eastAsia="仿宋_GB2312" w:cs="Times New Roman"/>
                <w:color w:val="auto"/>
                <w:kern w:val="2"/>
                <w:sz w:val="18"/>
                <w:szCs w:val="18"/>
                <w:highlight w:val="none"/>
                <w:lang w:val="zh-CN" w:eastAsia="zh-CN"/>
              </w:rPr>
              <w:t>852</w:t>
            </w:r>
          </w:p>
        </w:tc>
        <w:tc>
          <w:tcPr>
            <w:tcW w:w="147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en-US" w:eastAsia="zh-CN"/>
              </w:rPr>
              <w:t>844</w:t>
            </w:r>
            <w:r>
              <w:rPr>
                <w:rFonts w:hint="default" w:ascii="Times New Roman" w:hAnsi="Times New Roman" w:eastAsia="仿宋_GB2312" w:cs="Times New Roman"/>
                <w:color w:val="auto"/>
                <w:kern w:val="2"/>
                <w:sz w:val="18"/>
                <w:szCs w:val="18"/>
                <w:highlight w:val="none"/>
                <w:lang w:val="zh-CN" w:eastAsia="zh-CN"/>
              </w:rPr>
              <w:t>.980</w:t>
            </w:r>
          </w:p>
        </w:tc>
        <w:tc>
          <w:tcPr>
            <w:tcW w:w="1478" w:type="dxa"/>
            <w:gridSpan w:val="2"/>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W(万m³)</w:t>
            </w: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5909.018</w:t>
            </w:r>
          </w:p>
        </w:tc>
        <w:tc>
          <w:tcPr>
            <w:tcW w:w="1397"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56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5615.118</w:t>
            </w:r>
          </w:p>
        </w:tc>
        <w:tc>
          <w:tcPr>
            <w:tcW w:w="1478"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4306.587</w:t>
            </w:r>
          </w:p>
        </w:tc>
        <w:tc>
          <w:tcPr>
            <w:tcW w:w="147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3886.310</w:t>
            </w:r>
          </w:p>
        </w:tc>
        <w:tc>
          <w:tcPr>
            <w:tcW w:w="1478" w:type="dxa"/>
            <w:gridSpan w:val="2"/>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r>
    </w:tbl>
    <w:p>
      <w:pPr>
        <w:spacing w:line="360" w:lineRule="auto"/>
        <w:ind w:firstLine="560" w:firstLineChars="200"/>
        <w:rPr>
          <w:rFonts w:hint="default" w:ascii="Times New Roman" w:hAnsi="Times New Roman" w:eastAsia="仿宋_GB2312" w:cs="Times New Roman"/>
          <w:color w:val="auto"/>
          <w:sz w:val="28"/>
          <w:szCs w:val="28"/>
          <w:lang w:val="en-US" w:eastAsia="zh-CN"/>
        </w:rPr>
      </w:pPr>
    </w:p>
    <w:p>
      <w:pPr>
        <w:rPr>
          <w:rFonts w:hint="default" w:ascii="Times New Roman" w:hAnsi="Times New Roman" w:eastAsia="仿宋_GB2312" w:cs="Times New Roman"/>
          <w:snapToGrid w:val="0"/>
          <w:color w:val="auto"/>
          <w:sz w:val="28"/>
          <w:szCs w:val="28"/>
          <w:lang w:val="en-US" w:eastAsia="zh-CN"/>
        </w:rPr>
      </w:pPr>
    </w:p>
    <w:p>
      <w:pPr>
        <w:rPr>
          <w:rFonts w:hint="default" w:ascii="Times New Roman" w:hAnsi="Times New Roman" w:eastAsia="仿宋_GB2312" w:cs="Times New Roman"/>
          <w:snapToGrid w:val="0"/>
          <w:color w:val="auto"/>
          <w:sz w:val="28"/>
          <w:szCs w:val="28"/>
          <w:lang w:val="en-US" w:eastAsia="zh-CN"/>
        </w:rPr>
      </w:pPr>
    </w:p>
    <w:p>
      <w:pPr>
        <w:rPr>
          <w:rFonts w:hint="default" w:ascii="Times New Roman" w:hAnsi="Times New Roman" w:eastAsia="仿宋_GB2312" w:cs="Times New Roman"/>
          <w:snapToGrid w:val="0"/>
          <w:color w:val="auto"/>
          <w:sz w:val="28"/>
          <w:szCs w:val="28"/>
          <w:lang w:val="en-US" w:eastAsia="zh-CN"/>
        </w:rPr>
      </w:pPr>
    </w:p>
    <w:p>
      <w:pPr>
        <w:rPr>
          <w:rFonts w:hint="default" w:ascii="Times New Roman" w:hAnsi="Times New Roman" w:cs="Times New Roman"/>
          <w:color w:val="auto"/>
          <w:lang w:val="en-US" w:eastAsia="zh-CN"/>
        </w:rPr>
      </w:pPr>
      <w:r>
        <w:rPr>
          <w:rFonts w:hint="default" w:ascii="Times New Roman" w:hAnsi="Times New Roman" w:eastAsia="仿宋_GB2312" w:cs="Times New Roman"/>
          <w:b/>
          <w:bCs/>
          <w:color w:val="auto"/>
          <w:sz w:val="24"/>
          <w:szCs w:val="24"/>
          <w:lang w:val="en-US" w:eastAsia="zh-CN" w:bidi="zh-CN"/>
        </w:rPr>
        <w:t xml:space="preserve">表4.4-9               </w:t>
      </w:r>
      <w:r>
        <w:rPr>
          <w:rFonts w:hint="eastAsia" w:ascii="Times New Roman" w:hAnsi="Times New Roman" w:eastAsia="仿宋_GB2312" w:cs="Times New Roman"/>
          <w:b/>
          <w:bCs/>
          <w:color w:val="auto"/>
          <w:sz w:val="24"/>
          <w:szCs w:val="24"/>
          <w:lang w:val="en-US" w:eastAsia="zh-CN" w:bidi="zh-CN"/>
        </w:rPr>
        <w:t xml:space="preserve">        </w:t>
      </w:r>
      <w:r>
        <w:rPr>
          <w:rFonts w:hint="default" w:ascii="Times New Roman" w:hAnsi="Times New Roman" w:eastAsia="仿宋_GB2312" w:cs="Times New Roman"/>
          <w:b/>
          <w:bCs/>
          <w:color w:val="auto"/>
          <w:sz w:val="24"/>
          <w:szCs w:val="24"/>
          <w:lang w:val="en-US" w:eastAsia="zh-CN" w:bidi="zh-CN"/>
        </w:rPr>
        <w:t xml:space="preserve">   黄花河各控制断面设计洪峰成果表（单位线法）</w:t>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478"/>
        <w:gridCol w:w="1476"/>
        <w:gridCol w:w="1479"/>
        <w:gridCol w:w="1476"/>
        <w:gridCol w:w="2"/>
        <w:gridCol w:w="1478"/>
        <w:gridCol w:w="1476"/>
        <w:gridCol w:w="1479"/>
        <w:gridCol w:w="1476"/>
        <w:gridCol w:w="14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控制断面</w:t>
            </w:r>
          </w:p>
        </w:tc>
        <w:tc>
          <w:tcPr>
            <w:tcW w:w="2955"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河口K0+0</w:t>
            </w:r>
            <w:r>
              <w:rPr>
                <w:rFonts w:hint="default" w:ascii="Times New Roman" w:hAnsi="Times New Roman" w:eastAsia="仿宋_GB2312" w:cs="Times New Roman"/>
                <w:color w:val="auto"/>
                <w:kern w:val="2"/>
                <w:sz w:val="18"/>
                <w:szCs w:val="18"/>
                <w:highlight w:val="none"/>
                <w:lang w:val="en-US" w:eastAsia="zh-CN"/>
              </w:rPr>
              <w:t>00</w:t>
            </w:r>
          </w:p>
        </w:tc>
        <w:tc>
          <w:tcPr>
            <w:tcW w:w="2956" w:type="dxa"/>
            <w:gridSpan w:val="3"/>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梅湾水K3+250</w:t>
            </w:r>
          </w:p>
        </w:tc>
        <w:tc>
          <w:tcPr>
            <w:tcW w:w="2955"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泥河K7+</w:t>
            </w:r>
            <w:r>
              <w:rPr>
                <w:rFonts w:hint="eastAsia" w:ascii="Times New Roman" w:hAnsi="Times New Roman" w:eastAsia="仿宋_GB2312" w:cs="Times New Roman"/>
                <w:color w:val="auto"/>
                <w:kern w:val="2"/>
                <w:sz w:val="18"/>
                <w:szCs w:val="18"/>
                <w:highlight w:val="none"/>
                <w:lang w:val="en-US" w:eastAsia="zh-CN"/>
              </w:rPr>
              <w:t>940</w:t>
            </w:r>
          </w:p>
        </w:tc>
        <w:tc>
          <w:tcPr>
            <w:tcW w:w="2954"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九渡水K14+7</w:t>
            </w:r>
            <w:r>
              <w:rPr>
                <w:rFonts w:hint="eastAsia" w:ascii="Times New Roman" w:hAnsi="Times New Roman" w:eastAsia="仿宋_GB2312" w:cs="Times New Roman"/>
                <w:color w:val="auto"/>
                <w:kern w:val="2"/>
                <w:sz w:val="18"/>
                <w:szCs w:val="18"/>
                <w:highlight w:val="none"/>
                <w:lang w:val="en-US" w:eastAsia="zh-CN"/>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P（%）</w:t>
            </w: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10</w:t>
            </w:r>
          </w:p>
        </w:tc>
        <w:tc>
          <w:tcPr>
            <w:tcW w:w="1479"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en-US" w:eastAsia="zh-CN"/>
              </w:rPr>
              <w:t>备 注</w:t>
            </w: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en-US" w:eastAsia="zh-CN"/>
              </w:rPr>
              <w:t>10</w:t>
            </w:r>
          </w:p>
        </w:tc>
        <w:tc>
          <w:tcPr>
            <w:tcW w:w="1480"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en-US" w:eastAsia="zh-CN"/>
              </w:rPr>
              <w:t>备 注</w:t>
            </w: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en-US" w:eastAsia="zh-CN"/>
              </w:rPr>
              <w:t>10</w:t>
            </w:r>
          </w:p>
        </w:tc>
        <w:tc>
          <w:tcPr>
            <w:tcW w:w="1479"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en-US" w:eastAsia="zh-CN"/>
              </w:rPr>
              <w:t>备 注</w:t>
            </w: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en-US" w:eastAsia="zh-CN"/>
              </w:rPr>
              <w:t>10</w:t>
            </w:r>
          </w:p>
        </w:tc>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en-US" w:eastAsia="zh-CN"/>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Q上m</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(m³/s)</w:t>
            </w: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0.000</w:t>
            </w:r>
          </w:p>
        </w:tc>
        <w:tc>
          <w:tcPr>
            <w:tcW w:w="1479"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1.流域特征</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F=</w:t>
            </w:r>
            <w:r>
              <w:rPr>
                <w:rFonts w:hint="default" w:ascii="Times New Roman" w:hAnsi="Times New Roman" w:eastAsia="仿宋_GB2312" w:cs="Times New Roman"/>
                <w:color w:val="auto"/>
                <w:kern w:val="2"/>
                <w:sz w:val="18"/>
                <w:szCs w:val="18"/>
                <w:highlight w:val="none"/>
                <w:lang w:val="en-US" w:eastAsia="zh-CN"/>
              </w:rPr>
              <w:t>64</w:t>
            </w:r>
            <w:r>
              <w:rPr>
                <w:rFonts w:hint="eastAsia" w:eastAsia="仿宋_GB2312" w:cs="Times New Roman"/>
                <w:color w:val="auto"/>
                <w:kern w:val="2"/>
                <w:sz w:val="18"/>
                <w:szCs w:val="18"/>
                <w:highlight w:val="none"/>
                <w:lang w:val="en-US" w:eastAsia="zh-CN"/>
              </w:rPr>
              <w:t>8</w:t>
            </w:r>
            <w:r>
              <w:rPr>
                <w:rFonts w:hint="default" w:ascii="Times New Roman" w:hAnsi="Times New Roman" w:eastAsia="仿宋_GB2312" w:cs="Times New Roman"/>
                <w:color w:val="auto"/>
                <w:kern w:val="2"/>
                <w:sz w:val="18"/>
                <w:szCs w:val="18"/>
                <w:highlight w:val="none"/>
                <w:lang w:val="zh-CN" w:eastAsia="zh-CN"/>
              </w:rPr>
              <w:t>k㎡</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L=</w:t>
            </w:r>
            <w:r>
              <w:rPr>
                <w:rFonts w:hint="eastAsia" w:eastAsia="仿宋_GB2312" w:cs="Times New Roman"/>
                <w:color w:val="auto"/>
                <w:kern w:val="2"/>
                <w:sz w:val="18"/>
                <w:szCs w:val="18"/>
                <w:highlight w:val="none"/>
                <w:lang w:val="en-US" w:eastAsia="zh-CN"/>
              </w:rPr>
              <w:t>75</w:t>
            </w:r>
            <w:r>
              <w:rPr>
                <w:rFonts w:hint="default" w:ascii="Times New Roman" w:hAnsi="Times New Roman" w:eastAsia="仿宋_GB2312" w:cs="Times New Roman"/>
                <w:color w:val="auto"/>
                <w:kern w:val="2"/>
                <w:sz w:val="18"/>
                <w:szCs w:val="18"/>
                <w:highlight w:val="none"/>
                <w:lang w:val="zh-CN" w:eastAsia="zh-CN"/>
              </w:rPr>
              <w:t>km</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J=</w:t>
            </w:r>
            <w:r>
              <w:rPr>
                <w:rFonts w:hint="default" w:ascii="Times New Roman" w:hAnsi="Times New Roman" w:eastAsia="仿宋_GB2312" w:cs="Times New Roman"/>
                <w:color w:val="auto"/>
                <w:kern w:val="2"/>
                <w:sz w:val="18"/>
                <w:szCs w:val="18"/>
                <w:highlight w:val="none"/>
                <w:lang w:val="en-US" w:eastAsia="zh-CN"/>
              </w:rPr>
              <w:t>4.5</w:t>
            </w:r>
            <w:r>
              <w:rPr>
                <w:rFonts w:hint="default" w:ascii="Times New Roman" w:hAnsi="Times New Roman" w:eastAsia="仿宋_GB2312" w:cs="Times New Roman"/>
                <w:color w:val="auto"/>
                <w:kern w:val="2"/>
                <w:sz w:val="18"/>
                <w:szCs w:val="18"/>
                <w:highlight w:val="none"/>
                <w:lang w:val="zh-CN" w:eastAsia="zh-CN"/>
              </w:rPr>
              <w:t>‰</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m1j</w:t>
            </w:r>
            <w:r>
              <w:rPr>
                <w:rFonts w:hint="default" w:ascii="Times New Roman" w:hAnsi="Times New Roman" w:eastAsia="仿宋_GB2312" w:cs="Times New Roman"/>
                <w:color w:val="auto"/>
                <w:kern w:val="2"/>
                <w:sz w:val="18"/>
                <w:szCs w:val="18"/>
                <w:highlight w:val="none"/>
                <w:lang w:val="zh-CN" w:eastAsia="zh-CN"/>
              </w:rPr>
              <w:t>=6.213</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n=1.659</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k=3.744</w:t>
            </w:r>
          </w:p>
        </w:tc>
        <w:tc>
          <w:tcPr>
            <w:tcW w:w="1478"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0.000</w:t>
            </w:r>
          </w:p>
        </w:tc>
        <w:tc>
          <w:tcPr>
            <w:tcW w:w="1478"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1.流域特征</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F=</w:t>
            </w:r>
            <w:r>
              <w:rPr>
                <w:rFonts w:hint="default" w:ascii="Times New Roman" w:hAnsi="Times New Roman" w:eastAsia="仿宋_GB2312" w:cs="Times New Roman"/>
                <w:color w:val="auto"/>
                <w:kern w:val="2"/>
                <w:sz w:val="18"/>
                <w:szCs w:val="18"/>
                <w:highlight w:val="none"/>
                <w:lang w:val="en-US" w:eastAsia="zh-CN"/>
              </w:rPr>
              <w:t>608.6</w:t>
            </w:r>
            <w:r>
              <w:rPr>
                <w:rFonts w:hint="default" w:ascii="Times New Roman" w:hAnsi="Times New Roman" w:eastAsia="仿宋_GB2312" w:cs="Times New Roman"/>
                <w:color w:val="auto"/>
                <w:kern w:val="2"/>
                <w:sz w:val="18"/>
                <w:szCs w:val="18"/>
                <w:highlight w:val="none"/>
                <w:lang w:val="zh-CN" w:eastAsia="zh-CN"/>
              </w:rPr>
              <w:t>k㎡</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L=</w:t>
            </w:r>
            <w:r>
              <w:rPr>
                <w:rFonts w:hint="default" w:ascii="Times New Roman" w:hAnsi="Times New Roman" w:eastAsia="仿宋_GB2312" w:cs="Times New Roman"/>
                <w:color w:val="auto"/>
                <w:kern w:val="2"/>
                <w:sz w:val="18"/>
                <w:szCs w:val="18"/>
                <w:highlight w:val="none"/>
                <w:lang w:val="en-US" w:eastAsia="zh-CN"/>
              </w:rPr>
              <w:t>7</w:t>
            </w:r>
            <w:r>
              <w:rPr>
                <w:rFonts w:hint="eastAsia" w:eastAsia="仿宋_GB2312" w:cs="Times New Roman"/>
                <w:color w:val="auto"/>
                <w:kern w:val="2"/>
                <w:sz w:val="18"/>
                <w:szCs w:val="18"/>
                <w:highlight w:val="none"/>
                <w:lang w:val="en-US" w:eastAsia="zh-CN"/>
              </w:rPr>
              <w:t>1</w:t>
            </w:r>
            <w:r>
              <w:rPr>
                <w:rFonts w:hint="default" w:ascii="Times New Roman" w:hAnsi="Times New Roman" w:eastAsia="仿宋_GB2312" w:cs="Times New Roman"/>
                <w:color w:val="auto"/>
                <w:kern w:val="2"/>
                <w:sz w:val="18"/>
                <w:szCs w:val="18"/>
                <w:highlight w:val="none"/>
                <w:lang w:val="en-US" w:eastAsia="zh-CN"/>
              </w:rPr>
              <w:t>.75</w:t>
            </w:r>
            <w:r>
              <w:rPr>
                <w:rFonts w:hint="default" w:ascii="Times New Roman" w:hAnsi="Times New Roman" w:eastAsia="仿宋_GB2312" w:cs="Times New Roman"/>
                <w:color w:val="auto"/>
                <w:kern w:val="2"/>
                <w:sz w:val="18"/>
                <w:szCs w:val="18"/>
                <w:highlight w:val="none"/>
                <w:lang w:val="zh-CN" w:eastAsia="zh-CN"/>
              </w:rPr>
              <w:t>km</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J=</w:t>
            </w:r>
            <w:r>
              <w:rPr>
                <w:rFonts w:hint="default" w:ascii="Times New Roman" w:hAnsi="Times New Roman" w:eastAsia="仿宋_GB2312" w:cs="Times New Roman"/>
                <w:color w:val="auto"/>
                <w:kern w:val="2"/>
                <w:sz w:val="18"/>
                <w:szCs w:val="18"/>
                <w:highlight w:val="none"/>
                <w:lang w:val="en-US" w:eastAsia="zh-CN"/>
              </w:rPr>
              <w:t>4.62</w:t>
            </w:r>
            <w:r>
              <w:rPr>
                <w:rFonts w:hint="default" w:ascii="Times New Roman" w:hAnsi="Times New Roman" w:eastAsia="仿宋_GB2312" w:cs="Times New Roman"/>
                <w:color w:val="auto"/>
                <w:kern w:val="2"/>
                <w:sz w:val="18"/>
                <w:szCs w:val="18"/>
                <w:highlight w:val="none"/>
                <w:lang w:val="zh-CN" w:eastAsia="zh-CN"/>
              </w:rPr>
              <w:t>‰</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m1j=4.749</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n=1.667</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k=2.849</w:t>
            </w: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0.000</w:t>
            </w:r>
          </w:p>
        </w:tc>
        <w:tc>
          <w:tcPr>
            <w:tcW w:w="1479"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1.流域特征</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F=449.6k㎡</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L=</w:t>
            </w:r>
            <w:r>
              <w:rPr>
                <w:rFonts w:hint="eastAsia" w:eastAsia="仿宋_GB2312" w:cs="Times New Roman"/>
                <w:color w:val="auto"/>
                <w:kern w:val="2"/>
                <w:sz w:val="18"/>
                <w:szCs w:val="18"/>
                <w:highlight w:val="none"/>
                <w:lang w:val="en-US" w:eastAsia="zh-CN"/>
              </w:rPr>
              <w:t>67</w:t>
            </w:r>
            <w:r>
              <w:rPr>
                <w:rFonts w:hint="default" w:ascii="Times New Roman" w:hAnsi="Times New Roman" w:eastAsia="仿宋_GB2312" w:cs="Times New Roman"/>
                <w:color w:val="auto"/>
                <w:kern w:val="2"/>
                <w:sz w:val="18"/>
                <w:szCs w:val="18"/>
                <w:highlight w:val="none"/>
                <w:lang w:val="en-US" w:eastAsia="zh-CN"/>
              </w:rPr>
              <w:t>.5km</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J=4.83‰</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m1j=6.062</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n=1.612</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k=3.762</w:t>
            </w: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0.000</w:t>
            </w:r>
          </w:p>
        </w:tc>
        <w:tc>
          <w:tcPr>
            <w:tcW w:w="1478"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1.流域特征</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F=</w:t>
            </w:r>
            <w:r>
              <w:rPr>
                <w:rFonts w:hint="default" w:ascii="Times New Roman" w:hAnsi="Times New Roman" w:eastAsia="仿宋_GB2312" w:cs="Times New Roman"/>
                <w:color w:val="auto"/>
                <w:kern w:val="2"/>
                <w:sz w:val="18"/>
                <w:szCs w:val="18"/>
                <w:highlight w:val="none"/>
                <w:lang w:val="en-US" w:eastAsia="zh-CN"/>
              </w:rPr>
              <w:t>400.8</w:t>
            </w:r>
            <w:r>
              <w:rPr>
                <w:rFonts w:hint="default" w:ascii="Times New Roman" w:hAnsi="Times New Roman" w:eastAsia="仿宋_GB2312" w:cs="Times New Roman"/>
                <w:color w:val="auto"/>
                <w:kern w:val="2"/>
                <w:sz w:val="18"/>
                <w:szCs w:val="18"/>
                <w:highlight w:val="none"/>
                <w:lang w:val="zh-CN" w:eastAsia="zh-CN"/>
              </w:rPr>
              <w:t>k㎡</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L=</w:t>
            </w:r>
            <w:r>
              <w:rPr>
                <w:rFonts w:hint="default" w:ascii="Times New Roman" w:hAnsi="Times New Roman" w:eastAsia="仿宋_GB2312" w:cs="Times New Roman"/>
                <w:color w:val="auto"/>
                <w:kern w:val="2"/>
                <w:sz w:val="18"/>
                <w:szCs w:val="18"/>
                <w:highlight w:val="none"/>
                <w:lang w:val="en-US" w:eastAsia="zh-CN"/>
              </w:rPr>
              <w:t>6</w:t>
            </w:r>
            <w:r>
              <w:rPr>
                <w:rFonts w:hint="eastAsia" w:eastAsia="仿宋_GB2312" w:cs="Times New Roman"/>
                <w:color w:val="auto"/>
                <w:kern w:val="2"/>
                <w:sz w:val="18"/>
                <w:szCs w:val="18"/>
                <w:highlight w:val="none"/>
                <w:lang w:val="en-US" w:eastAsia="zh-CN"/>
              </w:rPr>
              <w:t>0.3</w:t>
            </w:r>
            <w:r>
              <w:rPr>
                <w:rFonts w:hint="default" w:ascii="Times New Roman" w:hAnsi="Times New Roman" w:eastAsia="仿宋_GB2312" w:cs="Times New Roman"/>
                <w:color w:val="auto"/>
                <w:kern w:val="2"/>
                <w:sz w:val="18"/>
                <w:szCs w:val="18"/>
                <w:highlight w:val="none"/>
                <w:lang w:val="zh-CN" w:eastAsia="zh-CN"/>
              </w:rPr>
              <w:t>km</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J=</w:t>
            </w:r>
            <w:r>
              <w:rPr>
                <w:rFonts w:hint="default" w:ascii="Times New Roman" w:hAnsi="Times New Roman" w:eastAsia="仿宋_GB2312" w:cs="Times New Roman"/>
                <w:color w:val="auto"/>
                <w:kern w:val="2"/>
                <w:sz w:val="18"/>
                <w:szCs w:val="18"/>
                <w:highlight w:val="none"/>
                <w:lang w:val="en-US" w:eastAsia="zh-CN"/>
              </w:rPr>
              <w:t>5.13</w:t>
            </w:r>
            <w:r>
              <w:rPr>
                <w:rFonts w:hint="default" w:ascii="Times New Roman" w:hAnsi="Times New Roman" w:eastAsia="仿宋_GB2312" w:cs="Times New Roman"/>
                <w:color w:val="auto"/>
                <w:kern w:val="2"/>
                <w:sz w:val="18"/>
                <w:szCs w:val="18"/>
                <w:highlight w:val="none"/>
                <w:lang w:val="zh-CN" w:eastAsia="zh-CN"/>
              </w:rPr>
              <w:t>‰</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m1j=5.989</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n=1.597</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zh-CN" w:eastAsia="zh-CN"/>
              </w:rPr>
              <w:t>k=3.750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τ(h)</w:t>
            </w: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0.000</w:t>
            </w:r>
          </w:p>
        </w:tc>
        <w:tc>
          <w:tcPr>
            <w:tcW w:w="147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8"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0.000</w:t>
            </w:r>
          </w:p>
        </w:tc>
        <w:tc>
          <w:tcPr>
            <w:tcW w:w="1478"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0.000</w:t>
            </w:r>
          </w:p>
        </w:tc>
        <w:tc>
          <w:tcPr>
            <w:tcW w:w="147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0.000</w:t>
            </w:r>
          </w:p>
        </w:tc>
        <w:tc>
          <w:tcPr>
            <w:tcW w:w="1478"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ΣQi</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（m³/s）</w:t>
            </w: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11489.757</w:t>
            </w:r>
          </w:p>
        </w:tc>
        <w:tc>
          <w:tcPr>
            <w:tcW w:w="147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8"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10918.285</w:t>
            </w:r>
          </w:p>
        </w:tc>
        <w:tc>
          <w:tcPr>
            <w:tcW w:w="1478"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8373.920</w:t>
            </w:r>
          </w:p>
        </w:tc>
        <w:tc>
          <w:tcPr>
            <w:tcW w:w="147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7556.714</w:t>
            </w:r>
          </w:p>
        </w:tc>
        <w:tc>
          <w:tcPr>
            <w:tcW w:w="1478"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Q上m/</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∑Qi</w:t>
            </w: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0.000</w:t>
            </w:r>
          </w:p>
        </w:tc>
        <w:tc>
          <w:tcPr>
            <w:tcW w:w="147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8"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0.000</w:t>
            </w:r>
          </w:p>
        </w:tc>
        <w:tc>
          <w:tcPr>
            <w:tcW w:w="1478"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0.000</w:t>
            </w:r>
          </w:p>
        </w:tc>
        <w:tc>
          <w:tcPr>
            <w:tcW w:w="147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0.000</w:t>
            </w:r>
          </w:p>
        </w:tc>
        <w:tc>
          <w:tcPr>
            <w:tcW w:w="1478"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Q下m</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(m³/s)</w:t>
            </w: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214.095</w:t>
            </w:r>
          </w:p>
        </w:tc>
        <w:tc>
          <w:tcPr>
            <w:tcW w:w="147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8"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203.446</w:t>
            </w:r>
          </w:p>
        </w:tc>
        <w:tc>
          <w:tcPr>
            <w:tcW w:w="1478"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156.036</w:t>
            </w:r>
          </w:p>
        </w:tc>
        <w:tc>
          <w:tcPr>
            <w:tcW w:w="147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140.808</w:t>
            </w:r>
          </w:p>
        </w:tc>
        <w:tc>
          <w:tcPr>
            <w:tcW w:w="1478"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△Q下m(m³/s)</w:t>
            </w: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9.308</w:t>
            </w:r>
          </w:p>
        </w:tc>
        <w:tc>
          <w:tcPr>
            <w:tcW w:w="147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8"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8.845</w:t>
            </w:r>
          </w:p>
        </w:tc>
        <w:tc>
          <w:tcPr>
            <w:tcW w:w="1478"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6.784</w:t>
            </w:r>
          </w:p>
        </w:tc>
        <w:tc>
          <w:tcPr>
            <w:tcW w:w="147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6.122</w:t>
            </w:r>
          </w:p>
        </w:tc>
        <w:tc>
          <w:tcPr>
            <w:tcW w:w="1478"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Qmp</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（m³/s）</w:t>
            </w: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1061.764</w:t>
            </w:r>
          </w:p>
        </w:tc>
        <w:tc>
          <w:tcPr>
            <w:tcW w:w="147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8"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1</w:t>
            </w:r>
            <w:r>
              <w:rPr>
                <w:rFonts w:hint="default" w:ascii="Times New Roman" w:hAnsi="Times New Roman" w:eastAsia="仿宋_GB2312" w:cs="Times New Roman"/>
                <w:color w:val="auto"/>
                <w:kern w:val="2"/>
                <w:sz w:val="18"/>
                <w:szCs w:val="18"/>
                <w:highlight w:val="none"/>
                <w:lang w:val="en-US" w:eastAsia="zh-CN"/>
              </w:rPr>
              <w:t>0</w:t>
            </w:r>
            <w:r>
              <w:rPr>
                <w:rFonts w:hint="default" w:ascii="Times New Roman" w:hAnsi="Times New Roman" w:eastAsia="仿宋_GB2312" w:cs="Times New Roman"/>
                <w:color w:val="auto"/>
                <w:kern w:val="2"/>
                <w:sz w:val="18"/>
                <w:szCs w:val="18"/>
                <w:highlight w:val="none"/>
                <w:lang w:val="zh-CN" w:eastAsia="zh-CN"/>
              </w:rPr>
              <w:t>20.218</w:t>
            </w:r>
          </w:p>
        </w:tc>
        <w:tc>
          <w:tcPr>
            <w:tcW w:w="1478"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en-US" w:eastAsia="zh-CN"/>
              </w:rPr>
              <w:t>88</w:t>
            </w:r>
            <w:r>
              <w:rPr>
                <w:rFonts w:hint="default" w:ascii="Times New Roman" w:hAnsi="Times New Roman" w:eastAsia="仿宋_GB2312" w:cs="Times New Roman"/>
                <w:color w:val="auto"/>
                <w:kern w:val="2"/>
                <w:sz w:val="18"/>
                <w:szCs w:val="18"/>
                <w:highlight w:val="none"/>
                <w:lang w:val="zh-CN" w:eastAsia="zh-CN"/>
              </w:rPr>
              <w:t>1.630</w:t>
            </w:r>
          </w:p>
        </w:tc>
        <w:tc>
          <w:tcPr>
            <w:tcW w:w="147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en-US" w:eastAsia="zh-CN"/>
              </w:rPr>
              <w:t>80</w:t>
            </w:r>
            <w:r>
              <w:rPr>
                <w:rFonts w:hint="default" w:ascii="Times New Roman" w:hAnsi="Times New Roman" w:eastAsia="仿宋_GB2312" w:cs="Times New Roman"/>
                <w:color w:val="auto"/>
                <w:kern w:val="2"/>
                <w:sz w:val="18"/>
                <w:szCs w:val="18"/>
                <w:highlight w:val="none"/>
                <w:lang w:val="zh-CN" w:eastAsia="zh-CN"/>
              </w:rPr>
              <w:t>1.375</w:t>
            </w:r>
          </w:p>
        </w:tc>
        <w:tc>
          <w:tcPr>
            <w:tcW w:w="1478"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W(万m³)</w:t>
            </w: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5909.018</w:t>
            </w:r>
          </w:p>
        </w:tc>
        <w:tc>
          <w:tcPr>
            <w:tcW w:w="147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8"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5615.118</w:t>
            </w:r>
          </w:p>
        </w:tc>
        <w:tc>
          <w:tcPr>
            <w:tcW w:w="1478"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4306.587</w:t>
            </w:r>
          </w:p>
        </w:tc>
        <w:tc>
          <w:tcPr>
            <w:tcW w:w="147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c>
          <w:tcPr>
            <w:tcW w:w="14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r>
              <w:rPr>
                <w:rFonts w:hint="default" w:ascii="Times New Roman" w:hAnsi="Times New Roman" w:eastAsia="仿宋_GB2312" w:cs="Times New Roman"/>
                <w:color w:val="auto"/>
                <w:kern w:val="2"/>
                <w:sz w:val="18"/>
                <w:szCs w:val="18"/>
                <w:highlight w:val="none"/>
                <w:lang w:val="zh-CN" w:eastAsia="zh-CN"/>
              </w:rPr>
              <w:t>3886.310</w:t>
            </w:r>
          </w:p>
        </w:tc>
        <w:tc>
          <w:tcPr>
            <w:tcW w:w="1478"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zh-CN" w:eastAsia="zh-CN"/>
              </w:rPr>
            </w:pPr>
          </w:p>
        </w:tc>
      </w:tr>
    </w:tbl>
    <w:p>
      <w:pPr>
        <w:spacing w:line="360" w:lineRule="auto"/>
        <w:ind w:firstLine="560" w:firstLineChars="200"/>
        <w:rPr>
          <w:rFonts w:hint="default" w:ascii="Times New Roman" w:hAnsi="Times New Roman" w:eastAsia="仿宋_GB2312" w:cs="Times New Roman"/>
          <w:color w:val="auto"/>
          <w:sz w:val="28"/>
          <w:szCs w:val="28"/>
          <w:lang w:val="en-US" w:eastAsia="zh-CN"/>
        </w:rPr>
      </w:pPr>
    </w:p>
    <w:p>
      <w:pPr>
        <w:rPr>
          <w:rFonts w:hint="default" w:ascii="Times New Roman" w:hAnsi="Times New Roman" w:eastAsia="仿宋_GB2312" w:cs="Times New Roman"/>
          <w:snapToGrid w:val="0"/>
          <w:color w:val="auto"/>
          <w:sz w:val="28"/>
          <w:szCs w:val="28"/>
          <w:lang w:val="en-US" w:eastAsia="zh-CN"/>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snapToGrid w:val="0"/>
          <w:color w:val="auto"/>
          <w:sz w:val="28"/>
          <w:szCs w:val="28"/>
          <w:lang w:val="en-US" w:eastAsia="zh-CN"/>
        </w:rPr>
      </w:pPr>
      <w:r>
        <w:rPr>
          <w:rFonts w:hint="default" w:ascii="Times New Roman" w:hAnsi="Times New Roman" w:eastAsia="仿宋_GB2312" w:cs="Times New Roman"/>
          <w:snapToGrid w:val="0"/>
          <w:color w:val="auto"/>
          <w:sz w:val="28"/>
          <w:szCs w:val="28"/>
          <w:lang w:val="en-US" w:eastAsia="zh-CN"/>
        </w:rPr>
        <w:t>根据以上计算P=10%工况下河段区间流量成果,推理公式计算成果大于单位线法计算成果，本次设计采用推理公式计算成果作为设计洪峰流量成果。</w:t>
      </w: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snapToGrid w:val="0"/>
          <w:color w:val="auto"/>
          <w:sz w:val="28"/>
          <w:szCs w:val="28"/>
          <w:lang w:val="en-US" w:eastAsia="zh-CN"/>
        </w:rPr>
      </w:pPr>
      <w:r>
        <w:rPr>
          <w:rFonts w:hint="default" w:ascii="Times New Roman" w:hAnsi="Times New Roman" w:eastAsia="仿宋_GB2312" w:cs="Times New Roman"/>
          <w:snapToGrid w:val="0"/>
          <w:color w:val="auto"/>
          <w:sz w:val="28"/>
          <w:szCs w:val="28"/>
          <w:lang w:val="en-US" w:eastAsia="zh-CN"/>
        </w:rPr>
        <w:t>5）</w:t>
      </w:r>
      <w:r>
        <w:rPr>
          <w:rFonts w:hint="default" w:ascii="Times New Roman" w:hAnsi="Times New Roman" w:eastAsia="仿宋_GB2312" w:cs="Times New Roman"/>
          <w:color w:val="auto"/>
          <w:spacing w:val="2"/>
          <w:sz w:val="28"/>
          <w:szCs w:val="28"/>
        </w:rPr>
        <w:t>设计洪水成果分析</w:t>
      </w: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8" w:firstLineChars="200"/>
        <w:textAlignment w:val="auto"/>
        <w:rPr>
          <w:rFonts w:hint="default" w:ascii="Times New Roman" w:hAnsi="Times New Roman" w:eastAsia="仿宋_GB2312" w:cs="Times New Roman"/>
          <w:snapToGrid w:val="0"/>
          <w:color w:val="auto"/>
          <w:sz w:val="28"/>
          <w:szCs w:val="28"/>
          <w:lang w:val="en-US" w:eastAsia="zh-CN"/>
        </w:rPr>
      </w:pPr>
      <w:r>
        <w:rPr>
          <w:rFonts w:hint="default" w:ascii="Times New Roman" w:hAnsi="Times New Roman" w:eastAsia="仿宋_GB2312" w:cs="Times New Roman"/>
          <w:color w:val="auto"/>
          <w:spacing w:val="2"/>
          <w:sz w:val="28"/>
          <w:szCs w:val="28"/>
          <w:highlight w:val="none"/>
          <w:lang w:eastAsia="zh-CN"/>
        </w:rPr>
        <w:t>同理根据《查算手册》按推理公式法求得：</w:t>
      </w:r>
      <w:r>
        <w:rPr>
          <w:rFonts w:hint="default" w:ascii="Times New Roman" w:hAnsi="Times New Roman" w:eastAsia="仿宋_GB2312" w:cs="Times New Roman"/>
          <w:snapToGrid w:val="0"/>
          <w:color w:val="auto"/>
          <w:sz w:val="28"/>
          <w:szCs w:val="28"/>
          <w:highlight w:val="none"/>
          <w:lang w:val="en-US" w:eastAsia="zh-CN"/>
        </w:rPr>
        <w:t>黄花河</w:t>
      </w:r>
      <w:r>
        <w:rPr>
          <w:rFonts w:hint="default" w:ascii="Times New Roman" w:hAnsi="Times New Roman" w:eastAsia="仿宋_GB2312" w:cs="Times New Roman"/>
          <w:color w:val="auto"/>
          <w:szCs w:val="28"/>
          <w:highlight w:val="none"/>
          <w:lang w:val="en-US" w:eastAsia="zh-CN"/>
        </w:rPr>
        <w:t>河流全长75km，流域面积648km</w:t>
      </w:r>
      <w:r>
        <w:rPr>
          <w:rFonts w:hint="default" w:ascii="Times New Roman" w:hAnsi="Times New Roman" w:eastAsia="仿宋_GB2312" w:cs="Times New Roman"/>
          <w:color w:val="auto"/>
          <w:szCs w:val="28"/>
          <w:highlight w:val="none"/>
          <w:vertAlign w:val="superscript"/>
          <w:lang w:val="en-US" w:eastAsia="zh-CN"/>
        </w:rPr>
        <w:t>2</w:t>
      </w:r>
      <w:r>
        <w:rPr>
          <w:rFonts w:hint="eastAsia" w:eastAsia="仿宋_GB2312" w:cs="Times New Roman"/>
          <w:color w:val="auto"/>
          <w:szCs w:val="28"/>
          <w:highlight w:val="none"/>
          <w:lang w:val="en-US" w:eastAsia="zh-CN"/>
        </w:rPr>
        <w:t>，干流平均坡降4.5‰，</w:t>
      </w:r>
      <w:r>
        <w:rPr>
          <w:rFonts w:hint="default" w:ascii="Times New Roman" w:hAnsi="Times New Roman" w:eastAsia="仿宋_GB2312" w:cs="Times New Roman"/>
          <w:snapToGrid w:val="0"/>
          <w:color w:val="auto"/>
          <w:sz w:val="28"/>
          <w:szCs w:val="28"/>
          <w:highlight w:val="none"/>
          <w:lang w:val="en-US" w:eastAsia="zh-CN"/>
        </w:rPr>
        <w:t>河口</w:t>
      </w:r>
      <w:r>
        <w:rPr>
          <w:rFonts w:hint="default" w:ascii="Times New Roman" w:hAnsi="Times New Roman" w:eastAsia="仿宋_GB2312" w:cs="Times New Roman"/>
          <w:color w:val="auto"/>
          <w:spacing w:val="2"/>
          <w:sz w:val="28"/>
          <w:szCs w:val="28"/>
          <w:highlight w:val="none"/>
          <w:lang w:val="en-US" w:eastAsia="zh-CN"/>
        </w:rPr>
        <w:t>10年一遇设计洪峰流量为</w:t>
      </w:r>
      <w:r>
        <w:rPr>
          <w:rFonts w:hint="eastAsia" w:eastAsia="仿宋_GB2312" w:cs="Times New Roman"/>
          <w:color w:val="auto"/>
          <w:spacing w:val="2"/>
          <w:sz w:val="28"/>
          <w:szCs w:val="28"/>
          <w:highlight w:val="none"/>
          <w:lang w:val="en-US" w:eastAsia="zh-CN"/>
        </w:rPr>
        <w:t>1153.04</w:t>
      </w:r>
      <w:r>
        <w:rPr>
          <w:rFonts w:hint="default" w:ascii="Times New Roman" w:hAnsi="Times New Roman" w:eastAsia="仿宋_GB2312" w:cs="Times New Roman"/>
          <w:color w:val="auto"/>
          <w:spacing w:val="2"/>
          <w:sz w:val="28"/>
          <w:szCs w:val="28"/>
          <w:highlight w:val="none"/>
          <w:lang w:val="en-US" w:eastAsia="zh-CN"/>
        </w:rPr>
        <w:t>m³/s，</w:t>
      </w:r>
      <w:r>
        <w:rPr>
          <w:rFonts w:hint="default" w:ascii="Times New Roman" w:hAnsi="Times New Roman" w:eastAsia="仿宋_GB2312" w:cs="Times New Roman"/>
          <w:color w:val="auto"/>
          <w:sz w:val="28"/>
          <w:szCs w:val="28"/>
          <w:highlight w:val="none"/>
          <w:lang w:eastAsia="zh-CN"/>
        </w:rPr>
        <w:t>洪峰流量模数为</w:t>
      </w:r>
      <w:r>
        <w:rPr>
          <w:rFonts w:hint="eastAsia" w:eastAsia="仿宋_GB2312" w:cs="Times New Roman"/>
          <w:color w:val="auto"/>
          <w:sz w:val="28"/>
          <w:szCs w:val="28"/>
          <w:highlight w:val="none"/>
          <w:lang w:val="en-US" w:eastAsia="zh-CN"/>
        </w:rPr>
        <w:t>1.78</w:t>
      </w:r>
      <w:r>
        <w:rPr>
          <w:rFonts w:hint="default" w:ascii="Times New Roman" w:hAnsi="Times New Roman" w:eastAsia="仿宋_GB2312" w:cs="Times New Roman"/>
          <w:color w:val="auto"/>
          <w:spacing w:val="2"/>
          <w:sz w:val="28"/>
          <w:szCs w:val="28"/>
          <w:highlight w:val="none"/>
          <w:lang w:val="en-US" w:eastAsia="zh-CN"/>
        </w:rPr>
        <w:t>m³/s·km</w:t>
      </w:r>
      <w:r>
        <w:rPr>
          <w:rFonts w:hint="default" w:ascii="Times New Roman" w:hAnsi="Times New Roman" w:eastAsia="仿宋_GB2312" w:cs="Times New Roman"/>
          <w:color w:val="auto"/>
          <w:spacing w:val="2"/>
          <w:sz w:val="28"/>
          <w:szCs w:val="28"/>
          <w:highlight w:val="none"/>
          <w:vertAlign w:val="superscript"/>
          <w:lang w:val="en-US" w:eastAsia="zh-CN"/>
        </w:rPr>
        <w:t>2</w:t>
      </w:r>
      <w:r>
        <w:rPr>
          <w:rFonts w:hint="default" w:ascii="Times New Roman" w:hAnsi="Times New Roman" w:eastAsia="仿宋_GB2312" w:cs="Times New Roman"/>
          <w:color w:val="auto"/>
          <w:spacing w:val="2"/>
          <w:sz w:val="28"/>
          <w:szCs w:val="28"/>
          <w:highlight w:val="none"/>
          <w:lang w:val="en-US" w:eastAsia="zh-CN"/>
        </w:rPr>
        <w:t>；同理根据《湖南省白水祁阳县二期工程初步设计报告》黄溪河（盐江～小河口段）</w:t>
      </w:r>
      <w:r>
        <w:rPr>
          <w:rFonts w:hint="eastAsia" w:eastAsia="仿宋_GB2312" w:cs="Times New Roman"/>
          <w:color w:val="auto"/>
          <w:spacing w:val="2"/>
          <w:sz w:val="28"/>
          <w:szCs w:val="28"/>
          <w:highlight w:val="none"/>
          <w:lang w:val="en-US" w:eastAsia="zh-CN"/>
        </w:rPr>
        <w:t>流域面积449.64km</w:t>
      </w:r>
      <w:r>
        <w:rPr>
          <w:rFonts w:hint="eastAsia" w:eastAsia="仿宋_GB2312" w:cs="Times New Roman"/>
          <w:color w:val="auto"/>
          <w:spacing w:val="2"/>
          <w:sz w:val="28"/>
          <w:szCs w:val="28"/>
          <w:highlight w:val="none"/>
          <w:vertAlign w:val="superscript"/>
          <w:lang w:val="en-US" w:eastAsia="zh-CN"/>
        </w:rPr>
        <w:t>2</w:t>
      </w:r>
      <w:r>
        <w:rPr>
          <w:rFonts w:hint="eastAsia" w:eastAsia="仿宋_GB2312" w:cs="Times New Roman"/>
          <w:color w:val="auto"/>
          <w:spacing w:val="2"/>
          <w:sz w:val="28"/>
          <w:szCs w:val="28"/>
          <w:highlight w:val="none"/>
          <w:lang w:val="en-US" w:eastAsia="zh-CN"/>
        </w:rPr>
        <w:t>，河道长67.22km，干流平均坡降6.4‰，</w:t>
      </w:r>
      <w:r>
        <w:rPr>
          <w:rFonts w:hint="default" w:ascii="Times New Roman" w:hAnsi="Times New Roman" w:eastAsia="仿宋_GB2312" w:cs="Times New Roman"/>
          <w:color w:val="auto"/>
          <w:spacing w:val="2"/>
          <w:sz w:val="28"/>
          <w:szCs w:val="28"/>
          <w:highlight w:val="none"/>
          <w:lang w:val="en-US" w:eastAsia="zh-CN"/>
        </w:rPr>
        <w:t>10年一遇设计洪峰流量为927.1m³/s，</w:t>
      </w:r>
      <w:r>
        <w:rPr>
          <w:rFonts w:hint="default" w:ascii="Times New Roman" w:hAnsi="Times New Roman" w:eastAsia="仿宋_GB2312" w:cs="Times New Roman"/>
          <w:color w:val="auto"/>
          <w:sz w:val="28"/>
          <w:szCs w:val="28"/>
          <w:highlight w:val="none"/>
          <w:lang w:eastAsia="zh-CN"/>
        </w:rPr>
        <w:t>洪峰流量模数为</w:t>
      </w:r>
      <w:r>
        <w:rPr>
          <w:rFonts w:hint="default" w:ascii="Times New Roman" w:hAnsi="Times New Roman" w:eastAsia="仿宋_GB2312" w:cs="Times New Roman"/>
          <w:color w:val="auto"/>
          <w:sz w:val="28"/>
          <w:szCs w:val="28"/>
          <w:highlight w:val="none"/>
          <w:lang w:val="en-US" w:eastAsia="zh-CN"/>
        </w:rPr>
        <w:t>2.06</w:t>
      </w:r>
      <w:r>
        <w:rPr>
          <w:rFonts w:hint="default" w:ascii="Times New Roman" w:hAnsi="Times New Roman" w:eastAsia="仿宋_GB2312" w:cs="Times New Roman"/>
          <w:color w:val="auto"/>
          <w:spacing w:val="2"/>
          <w:sz w:val="28"/>
          <w:szCs w:val="28"/>
          <w:highlight w:val="none"/>
          <w:lang w:val="en-US" w:eastAsia="zh-CN"/>
        </w:rPr>
        <w:t>m³/s·km</w:t>
      </w:r>
      <w:r>
        <w:rPr>
          <w:rFonts w:hint="default" w:ascii="Times New Roman" w:hAnsi="Times New Roman" w:eastAsia="仿宋_GB2312" w:cs="Times New Roman"/>
          <w:color w:val="auto"/>
          <w:spacing w:val="2"/>
          <w:sz w:val="28"/>
          <w:szCs w:val="28"/>
          <w:highlight w:val="none"/>
          <w:vertAlign w:val="superscript"/>
          <w:lang w:val="en-US" w:eastAsia="zh-CN"/>
        </w:rPr>
        <w:t>2</w:t>
      </w:r>
      <w:r>
        <w:rPr>
          <w:rFonts w:hint="default" w:ascii="Times New Roman" w:hAnsi="Times New Roman" w:eastAsia="仿宋_GB2312" w:cs="Times New Roman"/>
          <w:color w:val="auto"/>
          <w:spacing w:val="2"/>
          <w:sz w:val="28"/>
          <w:szCs w:val="28"/>
          <w:highlight w:val="none"/>
          <w:lang w:val="en-US" w:eastAsia="zh-CN"/>
        </w:rPr>
        <w:t>；分析原因：</w:t>
      </w:r>
      <w:r>
        <w:rPr>
          <w:rFonts w:hint="eastAsia" w:eastAsia="仿宋_GB2312" w:cs="Times New Roman"/>
          <w:color w:val="auto"/>
          <w:spacing w:val="2"/>
          <w:sz w:val="28"/>
          <w:szCs w:val="28"/>
          <w:highlight w:val="none"/>
          <w:lang w:val="en-US" w:eastAsia="zh-CN"/>
        </w:rPr>
        <w:t>本次计算黄溪河口为</w:t>
      </w:r>
      <w:r>
        <w:rPr>
          <w:rFonts w:hint="default" w:ascii="Times New Roman" w:hAnsi="Times New Roman" w:eastAsia="仿宋_GB2312" w:cs="Times New Roman"/>
          <w:color w:val="auto"/>
          <w:spacing w:val="2"/>
          <w:sz w:val="28"/>
          <w:szCs w:val="28"/>
          <w:highlight w:val="none"/>
          <w:lang w:val="en-US" w:eastAsia="zh-CN"/>
        </w:rPr>
        <w:t>黄溪河（盐江～小河口段）</w:t>
      </w:r>
      <w:r>
        <w:rPr>
          <w:rFonts w:hint="eastAsia" w:eastAsia="仿宋_GB2312" w:cs="Times New Roman"/>
          <w:color w:val="auto"/>
          <w:spacing w:val="2"/>
          <w:sz w:val="28"/>
          <w:szCs w:val="28"/>
          <w:highlight w:val="none"/>
          <w:lang w:val="en-US" w:eastAsia="zh-CN"/>
        </w:rPr>
        <w:t>下游，其计算干流长</w:t>
      </w:r>
      <w:r>
        <w:rPr>
          <w:rFonts w:hint="default" w:ascii="Times New Roman" w:hAnsi="Times New Roman" w:eastAsia="仿宋_GB2312" w:cs="Times New Roman"/>
          <w:color w:val="auto"/>
          <w:spacing w:val="2"/>
          <w:sz w:val="28"/>
          <w:szCs w:val="28"/>
          <w:highlight w:val="none"/>
          <w:lang w:val="en-US" w:eastAsia="zh-CN"/>
        </w:rPr>
        <w:t>，其河道</w:t>
      </w:r>
      <w:r>
        <w:rPr>
          <w:rFonts w:hint="eastAsia" w:eastAsia="仿宋_GB2312" w:cs="Times New Roman"/>
          <w:color w:val="auto"/>
          <w:spacing w:val="2"/>
          <w:sz w:val="28"/>
          <w:szCs w:val="28"/>
          <w:highlight w:val="none"/>
          <w:lang w:val="en-US" w:eastAsia="zh-CN"/>
        </w:rPr>
        <w:t>平均</w:t>
      </w:r>
      <w:r>
        <w:rPr>
          <w:rFonts w:hint="default" w:ascii="Times New Roman" w:hAnsi="Times New Roman" w:eastAsia="仿宋_GB2312" w:cs="Times New Roman"/>
          <w:color w:val="auto"/>
          <w:spacing w:val="2"/>
          <w:sz w:val="28"/>
          <w:szCs w:val="28"/>
          <w:highlight w:val="none"/>
          <w:lang w:val="en-US" w:eastAsia="zh-CN"/>
        </w:rPr>
        <w:t>比降</w:t>
      </w:r>
      <w:r>
        <w:rPr>
          <w:rFonts w:hint="eastAsia" w:eastAsia="仿宋_GB2312" w:cs="Times New Roman"/>
          <w:color w:val="auto"/>
          <w:spacing w:val="2"/>
          <w:sz w:val="28"/>
          <w:szCs w:val="28"/>
          <w:highlight w:val="none"/>
          <w:lang w:val="en-US" w:eastAsia="zh-CN"/>
        </w:rPr>
        <w:t>缓</w:t>
      </w:r>
      <w:r>
        <w:rPr>
          <w:rFonts w:hint="default" w:ascii="Times New Roman" w:hAnsi="Times New Roman" w:eastAsia="仿宋_GB2312" w:cs="Times New Roman"/>
          <w:color w:val="auto"/>
          <w:spacing w:val="2"/>
          <w:sz w:val="28"/>
          <w:szCs w:val="28"/>
          <w:highlight w:val="none"/>
          <w:lang w:val="en-US" w:eastAsia="zh-CN"/>
        </w:rPr>
        <w:t>，所以造成其</w:t>
      </w:r>
      <w:r>
        <w:rPr>
          <w:rFonts w:hint="default" w:ascii="Times New Roman" w:hAnsi="Times New Roman" w:eastAsia="仿宋_GB2312" w:cs="Times New Roman"/>
          <w:color w:val="auto"/>
          <w:sz w:val="28"/>
          <w:szCs w:val="28"/>
          <w:highlight w:val="none"/>
          <w:lang w:eastAsia="zh-CN"/>
        </w:rPr>
        <w:t>洪峰流量模数较</w:t>
      </w:r>
      <w:r>
        <w:rPr>
          <w:rFonts w:hint="default" w:ascii="Times New Roman" w:hAnsi="Times New Roman" w:eastAsia="仿宋_GB2312" w:cs="Times New Roman"/>
          <w:color w:val="auto"/>
          <w:spacing w:val="2"/>
          <w:sz w:val="28"/>
          <w:szCs w:val="28"/>
          <w:highlight w:val="none"/>
          <w:lang w:val="en-US" w:eastAsia="zh-CN"/>
        </w:rPr>
        <w:t>黄花河（盐江～小河口段）</w:t>
      </w:r>
      <w:r>
        <w:rPr>
          <w:rFonts w:hint="default" w:ascii="Times New Roman" w:hAnsi="Times New Roman" w:eastAsia="仿宋_GB2312" w:cs="Times New Roman"/>
          <w:color w:val="auto"/>
          <w:sz w:val="28"/>
          <w:szCs w:val="28"/>
          <w:highlight w:val="none"/>
          <w:lang w:eastAsia="zh-CN"/>
        </w:rPr>
        <w:t>偏</w:t>
      </w:r>
      <w:r>
        <w:rPr>
          <w:rFonts w:hint="eastAsia" w:eastAsia="仿宋_GB2312" w:cs="Times New Roman"/>
          <w:color w:val="auto"/>
          <w:sz w:val="28"/>
          <w:szCs w:val="28"/>
          <w:highlight w:val="none"/>
          <w:lang w:eastAsia="zh-CN"/>
        </w:rPr>
        <w:t>小</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pacing w:val="2"/>
          <w:sz w:val="28"/>
          <w:szCs w:val="28"/>
          <w:highlight w:val="none"/>
          <w:lang w:val="en-US" w:eastAsia="zh-CN"/>
        </w:rPr>
        <w:t>计算成果较为可靠</w:t>
      </w:r>
      <w:r>
        <w:rPr>
          <w:rFonts w:hint="default" w:ascii="Times New Roman" w:hAnsi="Times New Roman" w:eastAsia="仿宋_GB2312" w:cs="Times New Roman"/>
          <w:color w:val="auto"/>
          <w:spacing w:val="2"/>
          <w:sz w:val="28"/>
          <w:szCs w:val="28"/>
          <w:lang w:val="en-US"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highlight w:val="none"/>
          <w:lang w:val="en-US" w:eastAsia="zh-CN"/>
        </w:rPr>
      </w:pPr>
      <w:r>
        <w:rPr>
          <w:rFonts w:hint="eastAsia" w:ascii="Times New Roman" w:hAnsi="Times New Roman" w:eastAsia="仿宋_GB2312" w:cs="Times New Roman"/>
          <w:snapToGrid w:val="0"/>
          <w:color w:val="auto"/>
          <w:sz w:val="28"/>
          <w:szCs w:val="28"/>
          <w:highlight w:val="none"/>
          <w:lang w:val="en-US" w:eastAsia="zh-CN"/>
        </w:rPr>
        <w:t>6</w:t>
      </w:r>
      <w:r>
        <w:rPr>
          <w:rFonts w:hint="default" w:ascii="Times New Roman" w:hAnsi="Times New Roman" w:eastAsia="仿宋_GB2312" w:cs="Times New Roman"/>
          <w:snapToGrid w:val="0"/>
          <w:color w:val="auto"/>
          <w:sz w:val="28"/>
          <w:szCs w:val="28"/>
          <w:highlight w:val="none"/>
          <w:lang w:val="en-US" w:eastAsia="zh-CN"/>
        </w:rPr>
        <w:t>）设计洪水位</w:t>
      </w:r>
    </w:p>
    <w:p>
      <w:pPr>
        <w:keepNext w:val="0"/>
        <w:keepLines w:val="0"/>
        <w:pageBreakBefore w:val="0"/>
        <w:widowControl w:val="0"/>
        <w:kinsoku/>
        <w:wordWrap/>
        <w:overflowPunct/>
        <w:topLinePunct w:val="0"/>
        <w:autoSpaceDE/>
        <w:autoSpaceDN/>
        <w:bidi w:val="0"/>
        <w:adjustRightInd/>
        <w:snapToGrid/>
        <w:spacing w:line="360" w:lineRule="auto"/>
        <w:ind w:firstLine="568" w:firstLineChars="200"/>
        <w:textAlignment w:val="auto"/>
        <w:rPr>
          <w:rFonts w:hint="default" w:ascii="Times New Roman" w:hAnsi="Times New Roman" w:eastAsia="仿宋_GB2312" w:cs="Times New Roman"/>
          <w:b w:val="0"/>
          <w:bCs w:val="0"/>
          <w:color w:val="auto"/>
          <w:sz w:val="28"/>
          <w:szCs w:val="28"/>
          <w:highlight w:val="none"/>
          <w:u w:val="none"/>
          <w:lang w:val="en-US" w:eastAsia="zh-CN"/>
        </w:rPr>
      </w:pPr>
      <w:r>
        <w:rPr>
          <w:rFonts w:hint="default" w:ascii="Times New Roman" w:hAnsi="Times New Roman" w:eastAsia="仿宋_GB2312" w:cs="Times New Roman"/>
          <w:color w:val="auto"/>
          <w:spacing w:val="2"/>
          <w:sz w:val="28"/>
          <w:szCs w:val="28"/>
          <w:lang w:val="en-US" w:eastAsia="zh-CN"/>
        </w:rPr>
        <w:t>本次以K0+000为下游控制断面，该断面P=10%设计洪水位对应流量为1153.0m</w:t>
      </w:r>
      <w:r>
        <w:rPr>
          <w:rFonts w:hint="default" w:ascii="Times New Roman" w:hAnsi="Times New Roman" w:eastAsia="仿宋_GB2312" w:cs="Times New Roman"/>
          <w:color w:val="auto"/>
          <w:spacing w:val="2"/>
          <w:sz w:val="28"/>
          <w:szCs w:val="28"/>
          <w:vertAlign w:val="superscript"/>
          <w:lang w:val="en-US" w:eastAsia="zh-CN"/>
        </w:rPr>
        <w:t>3</w:t>
      </w:r>
      <w:r>
        <w:rPr>
          <w:rFonts w:hint="default" w:ascii="Times New Roman" w:hAnsi="Times New Roman" w:eastAsia="仿宋_GB2312" w:cs="Times New Roman"/>
          <w:color w:val="auto"/>
          <w:spacing w:val="2"/>
          <w:sz w:val="28"/>
          <w:szCs w:val="28"/>
          <w:lang w:val="en-US" w:eastAsia="zh-CN"/>
        </w:rPr>
        <w:t>/s。根据《湖南省湘江重要河段治理可行性研究报告》，白水黄花河口水位P=10%设计洪水位为81.7m；本次设计河口水位以81.7m作为起推控制水位。</w:t>
      </w:r>
      <w:r>
        <w:rPr>
          <w:rFonts w:hint="default" w:ascii="Times New Roman" w:hAnsi="Times New Roman" w:eastAsia="仿宋_GB2312" w:cs="Times New Roman"/>
          <w:b w:val="0"/>
          <w:bCs w:val="0"/>
          <w:color w:val="auto"/>
          <w:sz w:val="28"/>
          <w:szCs w:val="28"/>
          <w:highlight w:val="none"/>
          <w:u w:val="none"/>
          <w:lang w:val="en-US" w:eastAsia="zh-CN"/>
        </w:rPr>
        <w:t>设计段K0+000以上断面设计洪水位采取水面线法推求河道水面线。</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①计算原理</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天然河道蜿蜒曲折，过水断面很不规则，断面形状、粗糙系数及河道底坡沿程都有变化，其水力因素十分复杂。其水面曲线基本方程为：</w:t>
      </w:r>
    </w:p>
    <w:p>
      <w:pPr>
        <w:shd w:val="clear"/>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position w:val="-30"/>
          <w:sz w:val="28"/>
          <w:szCs w:val="28"/>
          <w:highlight w:val="none"/>
        </w:rPr>
        <w:object>
          <v:shape id="_x0000_i1027" o:spt="75" type="#_x0000_t75" style="height:36pt;width:235pt;" o:ole="t" filled="f" o:preferrelative="t" stroked="f" coordsize="21600,21600">
            <v:path/>
            <v:fill on="f" focussize="0,0"/>
            <v:stroke on="f"/>
            <v:imagedata r:id="rId32" o:title=""/>
            <o:lock v:ext="edit" aspectratio="t"/>
            <w10:wrap type="none"/>
            <w10:anchorlock/>
          </v:shape>
          <o:OLEObject Type="Embed" ProgID="Equation.3" ShapeID="_x0000_i1027" DrawAspect="Content" ObjectID="_1468075727" r:id="rId31">
            <o:LockedField>false</o:LockedField>
          </o:OLEObject>
        </w:objec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式中：Z</w:t>
      </w:r>
      <w:r>
        <w:rPr>
          <w:rFonts w:hint="default" w:ascii="Times New Roman" w:hAnsi="Times New Roman" w:eastAsia="仿宋_GB2312" w:cs="Times New Roman"/>
          <w:color w:val="auto"/>
          <w:sz w:val="28"/>
          <w:szCs w:val="28"/>
          <w:highlight w:val="none"/>
          <w:vertAlign w:val="subscript"/>
          <w:lang w:val="en-US" w:eastAsia="zh-CN"/>
        </w:rPr>
        <w:t>上</w:t>
      </w:r>
      <w:r>
        <w:rPr>
          <w:rFonts w:hint="default" w:ascii="Times New Roman" w:hAnsi="Times New Roman" w:eastAsia="仿宋_GB2312" w:cs="Times New Roman"/>
          <w:color w:val="auto"/>
          <w:sz w:val="28"/>
          <w:szCs w:val="28"/>
          <w:highlight w:val="none"/>
          <w:lang w:val="en-US" w:eastAsia="zh-CN"/>
        </w:rPr>
        <w:t>、Z</w:t>
      </w:r>
      <w:r>
        <w:rPr>
          <w:rFonts w:hint="default" w:ascii="Times New Roman" w:hAnsi="Times New Roman" w:eastAsia="仿宋_GB2312" w:cs="Times New Roman"/>
          <w:color w:val="auto"/>
          <w:sz w:val="28"/>
          <w:szCs w:val="28"/>
          <w:highlight w:val="none"/>
          <w:vertAlign w:val="subscript"/>
          <w:lang w:val="en-US" w:eastAsia="zh-CN"/>
        </w:rPr>
        <w:t>下</w:t>
      </w:r>
      <w:r>
        <w:rPr>
          <w:rFonts w:hint="default" w:ascii="Times New Roman" w:hAnsi="Times New Roman" w:eastAsia="仿宋_GB2312" w:cs="Times New Roman"/>
          <w:color w:val="auto"/>
          <w:sz w:val="28"/>
          <w:szCs w:val="28"/>
          <w:highlight w:val="none"/>
          <w:lang w:val="en-US" w:eastAsia="zh-CN"/>
        </w:rPr>
        <w:t>——上、下断面水位</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V</w:t>
      </w:r>
      <w:r>
        <w:rPr>
          <w:rFonts w:hint="default" w:ascii="Times New Roman" w:hAnsi="Times New Roman" w:eastAsia="仿宋_GB2312" w:cs="Times New Roman"/>
          <w:color w:val="auto"/>
          <w:sz w:val="28"/>
          <w:szCs w:val="28"/>
          <w:highlight w:val="none"/>
          <w:vertAlign w:val="subscript"/>
          <w:lang w:val="en-US" w:eastAsia="zh-CN"/>
        </w:rPr>
        <w:t>上</w:t>
      </w:r>
      <w:r>
        <w:rPr>
          <w:rFonts w:hint="default" w:ascii="Times New Roman" w:hAnsi="Times New Roman" w:eastAsia="仿宋_GB2312" w:cs="Times New Roman"/>
          <w:color w:val="auto"/>
          <w:sz w:val="28"/>
          <w:szCs w:val="28"/>
          <w:highlight w:val="none"/>
          <w:lang w:val="en-US" w:eastAsia="zh-CN"/>
        </w:rPr>
        <w:t>、V</w:t>
      </w:r>
      <w:r>
        <w:rPr>
          <w:rFonts w:hint="default" w:ascii="Times New Roman" w:hAnsi="Times New Roman" w:eastAsia="仿宋_GB2312" w:cs="Times New Roman"/>
          <w:color w:val="auto"/>
          <w:sz w:val="28"/>
          <w:szCs w:val="28"/>
          <w:highlight w:val="none"/>
          <w:vertAlign w:val="subscript"/>
          <w:lang w:val="en-US" w:eastAsia="zh-CN"/>
        </w:rPr>
        <w:t>下</w:t>
      </w:r>
      <w:r>
        <w:rPr>
          <w:rFonts w:hint="default" w:ascii="Times New Roman" w:hAnsi="Times New Roman" w:eastAsia="仿宋_GB2312" w:cs="Times New Roman"/>
          <w:color w:val="auto"/>
          <w:sz w:val="28"/>
          <w:szCs w:val="28"/>
          <w:highlight w:val="none"/>
          <w:lang w:val="en-US" w:eastAsia="zh-CN"/>
        </w:rPr>
        <w:t>——上、下断面流速(m/s)</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Q——河段流量(m³/s)</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△s——上、下断面间距(m)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α——动能校正系数；取α=1.0</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lang w:val="en-US" w:eastAsia="zh-CN"/>
        </w:rPr>
        <w:object>
          <v:shape id="_x0000_i1028" o:spt="75" type="#_x0000_t75" style="height:18pt;width:16pt;" o:ole="t" fillcolor="#6D6D6D" filled="f" stroked="f" coordsize="21600,21600">
            <v:path/>
            <v:fill on="f" focussize="0,0"/>
            <v:stroke on="f"/>
            <v:imagedata r:id="rId34" o:title=""/>
            <o:lock v:ext="edit" grouping="f" rotation="f" text="f" aspectratio="t"/>
            <w10:wrap type="none"/>
            <w10:anchorlock/>
          </v:shape>
          <o:OLEObject Type="Embed" ProgID="Equation.3" ShapeID="_x0000_i1028" DrawAspect="Content" ObjectID="_1468075728" r:id="rId33">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——河段平均流量模数， </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object>
          <v:shape id="_x0000_i1029" o:spt="75" type="#_x0000_t75" style="height:31pt;width:95pt;" o:ole="t" fillcolor="#6D6D6D" filled="f" stroked="f" coordsize="21600,21600">
            <v:path/>
            <v:fill on="f" focussize="0,0"/>
            <v:stroke on="f"/>
            <v:imagedata r:id="rId36" o:title=""/>
            <o:lock v:ext="edit" grouping="f" rotation="f" text="f" aspectratio="t"/>
            <w10:wrap type="none"/>
            <w10:anchorlock/>
          </v:shape>
          <o:OLEObject Type="Embed" ProgID="Equation.3" ShapeID="_x0000_i1029" DrawAspect="Content" ObjectID="_1468075729" r:id="rId35">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ζ——河段平均局部水头损失系数</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g——重力加速度</w: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另：</w:t>
      </w:r>
      <w:r>
        <w:rPr>
          <w:rFonts w:hint="default" w:ascii="Times New Roman" w:hAnsi="Times New Roman" w:eastAsia="仿宋_GB2312" w:cs="Times New Roman"/>
          <w:color w:val="auto"/>
          <w:position w:val="-24"/>
          <w:sz w:val="28"/>
          <w:szCs w:val="28"/>
          <w:highlight w:val="none"/>
          <w:lang w:val="en-US" w:eastAsia="zh-CN"/>
        </w:rPr>
        <w:object>
          <v:shape id="_x0000_i1030" o:spt="75" type="#_x0000_t75" style="height:33.75pt;width:82.3pt;" o:ole="t" filled="f" o:preferrelative="t" stroked="f" coordsize="21600,21600">
            <v:path/>
            <v:fill on="f" focussize="0,0"/>
            <v:stroke on="f"/>
            <v:imagedata r:id="rId38" o:title=""/>
            <o:lock v:ext="edit" aspectratio="t"/>
            <w10:wrap type="none"/>
            <w10:anchorlock/>
          </v:shape>
          <o:OLEObject Type="Embed" ProgID="Equation.3" ShapeID="_x0000_i1030" DrawAspect="Content" ObjectID="_1468075730" r:id="rId37">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position w:val="-24"/>
          <w:sz w:val="28"/>
          <w:szCs w:val="28"/>
          <w:highlight w:val="none"/>
          <w:lang w:val="en-US" w:eastAsia="zh-CN"/>
        </w:rPr>
        <w:object>
          <v:shape id="_x0000_i1031" o:spt="75" type="#_x0000_t75" style="height:30.8pt;width:70.4pt;" o:ole="t" filled="f" o:preferrelative="t" stroked="f" coordsize="21600,21600">
            <v:path/>
            <v:fill on="f" focussize="0,0"/>
            <v:stroke on="f"/>
            <v:imagedata r:id="rId40" o:title=""/>
            <o:lock v:ext="edit" aspectratio="t"/>
            <w10:wrap type="none"/>
            <w10:anchorlock/>
          </v:shape>
          <o:OLEObject Type="Embed" ProgID="Equation.3" ShapeID="_x0000_i1031" DrawAspect="Content" ObjectID="_1468075731" r:id="rId39">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n——河段糙率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A ——过水面积(㎡)</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R ——水力半径(m)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lang w:val="en-US" w:eastAsia="zh-CN"/>
        </w:rPr>
        <w:object>
          <v:shape id="_x0000_i1032" o:spt="75" type="#_x0000_t75" style="height:20pt;width:15pt;" o:ole="t" fillcolor="#6D6D6D" filled="f" stroked="f" coordsize="21600,21600">
            <v:path/>
            <v:fill on="f" focussize="0,0"/>
            <v:stroke on="f"/>
            <v:imagedata r:id="rId42" o:title=""/>
            <o:lock v:ext="edit" grouping="f" rotation="f" text="f" aspectratio="t"/>
            <w10:wrap type="none"/>
            <w10:anchorlock/>
          </v:shape>
          <o:OLEObject Type="Embed" ProgID="Equation.3" ShapeID="_x0000_i1032" DrawAspect="Content" ObjectID="_1468075732" r:id="rId41">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——工程阻水造成的局部水头损失。</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其余符号同前。工程阻水造成的局部水头损失</w:t>
      </w:r>
      <w:r>
        <w:rPr>
          <w:rFonts w:hint="default" w:ascii="Times New Roman" w:hAnsi="Times New Roman" w:eastAsia="仿宋_GB2312" w:cs="Times New Roman"/>
          <w:color w:val="auto"/>
          <w:position w:val="-12"/>
          <w:sz w:val="28"/>
          <w:szCs w:val="28"/>
          <w:highlight w:val="none"/>
          <w:lang w:val="en-US" w:eastAsia="zh-CN"/>
        </w:rPr>
        <w:object>
          <v:shape id="_x0000_i1033" o:spt="75" type="#_x0000_t75" style="height:17.55pt;width:12.7pt;" o:ole="t" filled="f" o:preferrelative="t" stroked="f" coordsize="21600,21600">
            <v:path/>
            <v:fill on="f" focussize="0,0"/>
            <v:stroke on="f"/>
            <v:imagedata r:id="rId44" o:title=""/>
            <o:lock v:ext="edit" aspectratio="t"/>
            <w10:wrap type="none"/>
            <w10:anchorlock/>
          </v:shape>
          <o:OLEObject Type="Embed" ProgID="Equation.3" ShapeID="_x0000_i1033" DrawAspect="Content" ObjectID="_1468075733" r:id="rId43">
            <o:LockedField>false</o:LockedField>
          </o:OLEObject>
        </w:object>
      </w:r>
      <w:r>
        <w:rPr>
          <w:rFonts w:hint="default" w:ascii="Times New Roman" w:hAnsi="Times New Roman" w:eastAsia="仿宋_GB2312" w:cs="Times New Roman"/>
          <w:color w:val="auto"/>
          <w:sz w:val="28"/>
          <w:szCs w:val="28"/>
          <w:highlight w:val="none"/>
          <w:lang w:val="en-US" w:eastAsia="zh-CN"/>
        </w:rPr>
        <w:t>根据经验公式估算，用汉德逊（F.M.Henderson）公式：</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position w:val="-28"/>
          <w:sz w:val="28"/>
          <w:szCs w:val="28"/>
          <w:highlight w:val="none"/>
          <w:lang w:val="en-US" w:eastAsia="zh-CN"/>
        </w:rPr>
        <w:object>
          <v:shape id="_x0000_i1034" o:spt="75" type="#_x0000_t75" style="height:34.75pt;width:50.6pt;" o:ole="t" filled="f" o:preferrelative="t" stroked="f" coordsize="21600,21600">
            <v:path/>
            <v:fill on="f" focussize="0,0"/>
            <v:stroke on="f"/>
            <v:imagedata r:id="rId46" o:title=""/>
            <o:lock v:ext="edit" aspectratio="t"/>
            <w10:wrap type="none"/>
            <w10:anchorlock/>
          </v:shape>
          <o:OLEObject Type="Embed" ProgID="Equation.3" ShapeID="_x0000_i1034" DrawAspect="Content" ObjectID="_1468075734" r:id="rId45">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式中：ζ与桥墩形状有关的系数，矩形墩ζ=0.35；圆端墩ζ=0.18。</w:t>
      </w:r>
    </w:p>
    <w:p>
      <w:pPr>
        <w:pStyle w:val="10"/>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shd w:val="clear" w:color="auto" w:fill="auto"/>
          <w:lang w:val="en-US" w:eastAsia="zh-CN"/>
        </w:rPr>
      </w:pPr>
      <w:r>
        <w:rPr>
          <w:rFonts w:hint="default" w:ascii="Times New Roman" w:hAnsi="Times New Roman" w:eastAsia="仿宋_GB2312" w:cs="Times New Roman"/>
          <w:color w:val="auto"/>
          <w:sz w:val="28"/>
          <w:szCs w:val="28"/>
          <w:highlight w:val="none"/>
          <w:shd w:val="clear" w:color="auto" w:fill="auto"/>
          <w:lang w:val="en-US" w:eastAsia="zh-CN"/>
        </w:rPr>
        <w:t>②基本资料的处理</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利用水面线法计算水位，要对基本资料进行必要的处理，包括计算河段的划分、断面资料的整理、河段糙率的确定及河段平均局部水头损失系数的确定等。</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a）计算河段的划分与计算断面布设</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为了进行河道工程前后水面线的计算，根据所选定的计算方法和原理，必须具有计算范围内河道沿程的实测大断面资料。根据水面线的计算原理、要求及河道实际情况，断面按下述原则布置。</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Ⅰ：要求推算水位的断面；</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Ⅱ：根据天然河道的坡度、形状和糙率选取，尽可能使分段水面坡度一致，断面大小无急剧变化，糙率变化不大；</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Ⅲ：在一个计算流段内，上下游断面水位差不能过大，一般△Z对平原河流取0.2～1.0m，山区河流取1.0～3.0m；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Ⅳ：当河流有分支或汇合口等流量突变处，在分支或汇合口的上下游选取断面，避免一个分段内有流量的分出或汇入的突变；</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Ⅴ：河道上有建筑物如桥梁、码头等处选取断面，对于要求有工程前后的对比分析，应在工程上下游附近加设断面。</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b）断面资料的整理</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各计算断面的过水面积根据实测断面资料成果计算。</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c）河段糙率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在输水率K中，糙率是计算、确定水面线的一个很灵敏的因子。应用曼宁公式：</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object>
          <v:shape id="_x0000_i1035" o:spt="75" type="#_x0000_t75" style="height:42.85pt;width:75.05pt;" o:ole="t" fillcolor="#6D6D6D" filled="f" o:preferrelative="t" stroked="f" coordsize="21600,21600">
            <v:path/>
            <v:fill on="f" focussize="0,0"/>
            <v:stroke on="f"/>
            <v:imagedata r:id="rId48" o:title=""/>
            <o:lock v:ext="edit" grouping="f" rotation="f" text="f" aspectratio="t"/>
            <w10:wrap type="none"/>
            <w10:anchorlock/>
          </v:shape>
          <o:OLEObject Type="Embed" ProgID="Equation.3" ShapeID="_x0000_i1035" DrawAspect="Content" ObjectID="_1468075735" r:id="rId47">
            <o:LockedField>false</o:LockedField>
          </o:OLEObject>
        </w:objec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式中：n——河道糙率；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A——过水断面面积；</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R——水力半径；</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I——水面比降；</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Q——实测流量；</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V——断面平均流速。</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n是沿程阻力系数即通常所说的河床糙率，对于无资料地区，一般是根据河段内河床组成、粒径大小、岸壁特性等因素，根据经验选用或借用。对于有资料地区，一般是根据本河段实测水文资料反推和直接采用。本次采取，n=0.04。</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d）局部损失系数ζ</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局部损失系数ζ用能量方程根据实测资料反推，计算公式为：</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position w:val="-32"/>
          <w:sz w:val="28"/>
          <w:szCs w:val="28"/>
          <w:highlight w:val="none"/>
          <w:lang w:val="en-US" w:eastAsia="zh-CN"/>
        </w:rPr>
        <w:object>
          <v:shape id="_x0000_i1036" o:spt="75" type="#_x0000_t75" style="height:45.75pt;width:190.95pt;" o:ole="t" filled="f" o:preferrelative="t" stroked="f" coordsize="21600,21600">
            <v:path/>
            <v:fill on="f" focussize="0,0"/>
            <v:stroke on="f"/>
            <v:imagedata r:id="rId50" o:title=""/>
            <o:lock v:ext="edit" aspectratio="t"/>
            <w10:wrap type="none"/>
            <w10:anchorlock/>
          </v:shape>
          <o:OLEObject Type="Embed" ProgID="Equation.3" ShapeID="_x0000_i1036" DrawAspect="Content" ObjectID="_1468075736" r:id="rId49">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分析河段各断面的局部水头损失系数由计算机根据调查水面线和相应洪峰流量推算。</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e）动能校正系数α</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动能校正系数α=1～1.05，通常取α=1，且工程建设前、后均不变。</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bookmarkStart w:id="97" w:name="_Toc2518"/>
      <w:bookmarkStart w:id="98" w:name="_Toc370"/>
      <w:bookmarkStart w:id="99" w:name="_Toc32740"/>
      <w:r>
        <w:rPr>
          <w:rFonts w:hint="default" w:ascii="Times New Roman" w:hAnsi="Times New Roman" w:eastAsia="仿宋_GB2312" w:cs="Times New Roman"/>
          <w:color w:val="auto"/>
          <w:sz w:val="28"/>
          <w:szCs w:val="28"/>
          <w:highlight w:val="none"/>
          <w:lang w:val="en-US" w:eastAsia="zh-CN"/>
        </w:rPr>
        <w:t>③计算成果</w:t>
      </w:r>
      <w:bookmarkEnd w:id="97"/>
      <w:bookmarkEnd w:id="98"/>
      <w:bookmarkEnd w:id="99"/>
    </w:p>
    <w:p>
      <w:pPr>
        <w:pageBreakBefore w:val="0"/>
        <w:widowControl w:val="0"/>
        <w:shd w:val="clear"/>
        <w:kinsoku/>
        <w:wordWrap/>
        <w:overflowPunct/>
        <w:topLinePunct w:val="0"/>
        <w:autoSpaceDE/>
        <w:autoSpaceDN/>
        <w:bidi w:val="0"/>
        <w:adjustRightInd/>
        <w:spacing w:line="360" w:lineRule="auto"/>
        <w:ind w:right="0" w:rightChars="0" w:firstLine="560" w:firstLineChars="20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color w:val="auto"/>
          <w:sz w:val="28"/>
          <w:szCs w:val="28"/>
          <w:highlight w:val="none"/>
          <w:lang w:val="en-US" w:eastAsia="zh-CN"/>
        </w:rPr>
        <w:t>根据已确定的参数，其水面线法计算段成果入下表</w:t>
      </w:r>
      <w:r>
        <w:rPr>
          <w:rFonts w:hint="default" w:ascii="Times New Roman" w:hAnsi="Times New Roman" w:eastAsia="仿宋_GB2312" w:cs="Times New Roman"/>
          <w:b w:val="0"/>
          <w:bCs w:val="0"/>
          <w:color w:val="auto"/>
          <w:sz w:val="28"/>
          <w:szCs w:val="28"/>
          <w:highlight w:val="none"/>
          <w:u w:val="none"/>
          <w:lang w:val="en-US" w:eastAsia="zh-CN"/>
        </w:rPr>
        <w:t>4.4-9。</w:t>
      </w:r>
    </w:p>
    <w:p>
      <w:pPr>
        <w:keepNext w:val="0"/>
        <w:keepLines w:val="0"/>
        <w:pageBreakBefore w:val="0"/>
        <w:widowControl w:val="0"/>
        <w:shd w:val="clear"/>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t xml:space="preserve">表4.4-9         </w:t>
      </w:r>
      <w:r>
        <w:rPr>
          <w:rFonts w:hint="eastAsia" w:ascii="Times New Roman" w:hAnsi="Times New Roman" w:eastAsia="仿宋_GB2312" w:cs="Times New Roman"/>
          <w:b/>
          <w:bCs/>
          <w:color w:val="auto"/>
          <w:spacing w:val="0"/>
          <w:sz w:val="24"/>
          <w:szCs w:val="24"/>
          <w:highlight w:val="none"/>
          <w:u w:val="none"/>
          <w:lang w:val="en-US" w:eastAsia="zh-CN"/>
        </w:rPr>
        <w:t xml:space="preserve">              </w:t>
      </w:r>
      <w:r>
        <w:rPr>
          <w:rFonts w:hint="default" w:ascii="Times New Roman" w:hAnsi="Times New Roman" w:eastAsia="仿宋_GB2312" w:cs="Times New Roman"/>
          <w:b/>
          <w:bCs/>
          <w:color w:val="auto"/>
          <w:spacing w:val="0"/>
          <w:sz w:val="24"/>
          <w:szCs w:val="24"/>
          <w:highlight w:val="none"/>
          <w:u w:val="none"/>
          <w:lang w:val="en-US" w:eastAsia="zh-CN"/>
        </w:rPr>
        <w:t xml:space="preserve">   黄花河设计洪水水面线成果表</w:t>
      </w:r>
    </w:p>
    <w:tbl>
      <w:tblPr>
        <w:tblStyle w:val="16"/>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984"/>
        <w:gridCol w:w="1750"/>
        <w:gridCol w:w="1750"/>
        <w:gridCol w:w="1631"/>
        <w:gridCol w:w="215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30" w:hRule="atLeast"/>
          <w:tblHeader/>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断面号</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地点</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间距（m）</w:t>
            </w: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累距（m）</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设计水位P=10%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0" w:hRule="atLeast"/>
          <w:tblHeader/>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河口CS1</w:t>
            </w:r>
          </w:p>
        </w:tc>
        <w:tc>
          <w:tcPr>
            <w:tcW w:w="94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81.70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CS2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300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81.78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440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CS3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740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81.92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380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CS4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1120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82.10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378</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沙子岺丁坝下CS5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1498</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82.25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11</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6</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沙子岺丁坝上CS6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1509</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82.37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261</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7</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CS7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1770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82.55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702</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8</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太和坝下CS8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2472</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82.73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6</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9</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太和坝上CS9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2478</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82.83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437</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10</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CS10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2915</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83.06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550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11</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CS11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3465</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83.28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535</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12</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CS12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4000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83.40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480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13</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CS13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4480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83.64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730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14</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CS14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5210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84.04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610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15</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CS15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5820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84.37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550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16</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CS16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6370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84.70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480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17</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CS17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6850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85.04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450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18</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CS18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7300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85.44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680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19</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CS19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7980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85.73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20</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CS20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8380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87.22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315</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21</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CS21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8695</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87.43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285</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22</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CS22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8980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88.52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23</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CS23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9380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88.87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24</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CS24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9780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89.27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25</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CS25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9980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89.32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26</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CS26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10380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89.52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27</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CS27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10780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89.95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28</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CS28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11180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91.08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29</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CS29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11580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91.28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30</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CS30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11980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91.47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31</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CS31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12380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91.64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275</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32</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下CS32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12655</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91.70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8</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33</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CS33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12663</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91.98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317</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34</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CS34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12980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92.11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225</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35</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胜利坝下CS35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13205</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92.31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8</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36</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胜利坝上CS36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13213</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92.83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367</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37</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CS37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13580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93.08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350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38</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CS38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13930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93.44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496</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39</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乌龟坝下CS39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14426</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93.81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13</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乌龟坝上CS40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14439</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94.23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341</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41</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CS41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14780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94.73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42</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CS42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15180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94.93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43</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CS43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15580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95.13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262</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44</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CS44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15842</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95.33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138</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45</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CS45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15980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95.47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46</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CS46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16380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95.87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47</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CS47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16780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96.27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48</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CS48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17180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96.67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49</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CS49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17580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97.07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129</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50</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花柳坝下CS50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17709</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eastAsia" w:eastAsia="仿宋_GB2312" w:cs="Times New Roman"/>
                <w:color w:val="auto"/>
                <w:kern w:val="2"/>
                <w:sz w:val="18"/>
                <w:szCs w:val="18"/>
                <w:highlight w:val="none"/>
                <w:lang w:val="en-US" w:eastAsia="zh-CN"/>
              </w:rPr>
              <w:t>97.16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12</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51</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花柳坝上CS51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17721</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97.6</w:t>
            </w:r>
            <w:r>
              <w:rPr>
                <w:rFonts w:hint="eastAsia" w:eastAsia="仿宋_GB2312" w:cs="Times New Roman"/>
                <w:color w:val="auto"/>
                <w:kern w:val="2"/>
                <w:sz w:val="18"/>
                <w:szCs w:val="18"/>
                <w:highlight w:val="none"/>
                <w:lang w:val="en-US" w:eastAsia="zh-CN"/>
              </w:rPr>
              <w:t>4</w:t>
            </w:r>
            <w:r>
              <w:rPr>
                <w:rFonts w:hint="default" w:ascii="Times New Roman" w:hAnsi="Times New Roman" w:eastAsia="仿宋_GB2312" w:cs="Times New Roman"/>
                <w:color w:val="auto"/>
                <w:kern w:val="2"/>
                <w:sz w:val="18"/>
                <w:szCs w:val="18"/>
                <w:highlight w:val="non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159</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52</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CS52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17880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97.8</w:t>
            </w:r>
            <w:r>
              <w:rPr>
                <w:rFonts w:hint="eastAsia" w:eastAsia="仿宋_GB2312" w:cs="Times New Roman"/>
                <w:color w:val="auto"/>
                <w:kern w:val="2"/>
                <w:sz w:val="18"/>
                <w:szCs w:val="18"/>
                <w:highlight w:val="none"/>
                <w:lang w:val="en-US" w:eastAsia="zh-CN"/>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450</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53</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CS53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18330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98.4</w:t>
            </w:r>
            <w:r>
              <w:rPr>
                <w:rFonts w:hint="eastAsia" w:eastAsia="仿宋_GB2312" w:cs="Times New Roman"/>
                <w:color w:val="auto"/>
                <w:kern w:val="2"/>
                <w:sz w:val="18"/>
                <w:szCs w:val="18"/>
                <w:highlight w:val="none"/>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523</w:t>
            </w: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54</w:t>
            </w:r>
          </w:p>
        </w:tc>
        <w:tc>
          <w:tcPr>
            <w:tcW w:w="9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CS54　</w:t>
            </w: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1885</w:t>
            </w:r>
            <w:r>
              <w:rPr>
                <w:rFonts w:hint="eastAsia" w:eastAsia="仿宋_GB2312" w:cs="Times New Roman"/>
                <w:color w:val="auto"/>
                <w:kern w:val="2"/>
                <w:sz w:val="18"/>
                <w:szCs w:val="18"/>
                <w:highlight w:val="none"/>
                <w:lang w:val="en-US" w:eastAsia="zh-CN"/>
              </w:rPr>
              <w:t>0</w:t>
            </w:r>
          </w:p>
        </w:tc>
        <w:tc>
          <w:tcPr>
            <w:tcW w:w="11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 xml:space="preserve">99.04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7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4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88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16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bl>
    <w:p>
      <w:pPr>
        <w:pStyle w:val="5"/>
        <w:rPr>
          <w:rFonts w:hint="default" w:ascii="Times New Roman" w:hAnsi="Times New Roman" w:cs="Times New Roman"/>
          <w:color w:val="auto"/>
          <w:highlight w:val="none"/>
          <w:lang w:val="en-US"/>
        </w:rPr>
      </w:pPr>
      <w:bookmarkStart w:id="100" w:name="_Toc167"/>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.2  洪水位标图</w:t>
      </w:r>
      <w:bookmarkEnd w:id="94"/>
      <w:bookmarkEnd w:id="95"/>
      <w:bookmarkEnd w:id="96"/>
      <w:bookmarkEnd w:id="100"/>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根据</w:t>
      </w:r>
      <w:r>
        <w:rPr>
          <w:rFonts w:hint="default" w:ascii="Times New Roman" w:hAnsi="Times New Roman" w:eastAsia="仿宋_GB2312" w:cs="Times New Roman"/>
          <w:color w:val="auto"/>
          <w:szCs w:val="28"/>
          <w:highlight w:val="none"/>
          <w:lang w:val="en-US"/>
        </w:rPr>
        <w:t>工作底图上的高程点和等高线等高程信息标注各河段的设计洪水位，然后在工作底图上将离散的点，连接成设计洪水位线。</w:t>
      </w:r>
    </w:p>
    <w:p>
      <w:pPr>
        <w:pStyle w:val="5"/>
        <w:rPr>
          <w:rFonts w:hint="default" w:ascii="Times New Roman" w:hAnsi="Times New Roman" w:cs="Times New Roman"/>
          <w:color w:val="auto"/>
          <w:highlight w:val="none"/>
          <w:lang w:val="en-US"/>
        </w:rPr>
      </w:pPr>
      <w:bookmarkStart w:id="101" w:name="_Toc4264"/>
      <w:bookmarkStart w:id="102" w:name="_Toc7893"/>
      <w:bookmarkStart w:id="103" w:name="_Toc29822"/>
      <w:bookmarkStart w:id="104" w:name="_Toc26913"/>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.3 管理范围界限初步拟定</w:t>
      </w:r>
      <w:bookmarkEnd w:id="101"/>
      <w:bookmarkEnd w:id="102"/>
      <w:bookmarkEnd w:id="103"/>
      <w:bookmarkEnd w:id="104"/>
    </w:p>
    <w:p>
      <w:pPr>
        <w:spacing w:line="360" w:lineRule="auto"/>
        <w:ind w:firstLine="560" w:firstLineChars="200"/>
        <w:jc w:val="left"/>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按照河湖管理范围划定的原则和标准，</w:t>
      </w:r>
      <w:r>
        <w:rPr>
          <w:rFonts w:hint="eastAsia" w:eastAsia="仿宋_GB2312" w:cs="Times New Roman"/>
          <w:color w:val="auto"/>
          <w:szCs w:val="28"/>
          <w:highlight w:val="none"/>
          <w:lang w:val="en-US" w:eastAsia="zh-CN"/>
        </w:rPr>
        <w:t>我公司</w:t>
      </w:r>
      <w:r>
        <w:rPr>
          <w:rFonts w:hint="default" w:ascii="Times New Roman" w:hAnsi="Times New Roman" w:eastAsia="仿宋_GB2312" w:cs="Times New Roman"/>
          <w:color w:val="auto"/>
          <w:szCs w:val="28"/>
          <w:highlight w:val="none"/>
          <w:lang w:val="en-US"/>
        </w:rPr>
        <w:t>在工作地图上完成了</w:t>
      </w:r>
      <w:r>
        <w:rPr>
          <w:rFonts w:hint="default" w:ascii="Times New Roman" w:hAnsi="Times New Roman" w:eastAsia="仿宋_GB2312" w:cs="Times New Roman"/>
          <w:color w:val="auto"/>
          <w:szCs w:val="28"/>
          <w:highlight w:val="none"/>
          <w:lang w:val="en-US" w:eastAsia="zh-CN"/>
        </w:rPr>
        <w:t>黄花河祁阳县</w:t>
      </w:r>
      <w:r>
        <w:rPr>
          <w:rFonts w:hint="default" w:ascii="Times New Roman" w:hAnsi="Times New Roman" w:eastAsia="仿宋_GB2312" w:cs="Times New Roman"/>
          <w:color w:val="auto"/>
          <w:szCs w:val="28"/>
          <w:highlight w:val="none"/>
          <w:lang w:val="en-US"/>
        </w:rPr>
        <w:t>段管理范围线初步划定和界桩的预布，</w:t>
      </w:r>
      <w:r>
        <w:rPr>
          <w:rFonts w:hint="default" w:ascii="Times New Roman" w:hAnsi="Times New Roman" w:eastAsia="仿宋_GB2312" w:cs="Times New Roman"/>
          <w:color w:val="auto"/>
          <w:szCs w:val="28"/>
          <w:highlight w:val="none"/>
          <w:lang w:val="en-US" w:eastAsia="zh-CN"/>
        </w:rPr>
        <w:t>黄花河祁阳县</w:t>
      </w:r>
      <w:r>
        <w:rPr>
          <w:rFonts w:hint="default" w:ascii="Times New Roman" w:hAnsi="Times New Roman" w:eastAsia="仿宋_GB2312" w:cs="Times New Roman"/>
          <w:color w:val="auto"/>
          <w:szCs w:val="28"/>
          <w:highlight w:val="none"/>
          <w:lang w:val="en-US"/>
        </w:rPr>
        <w:t>段共布设</w:t>
      </w:r>
      <w:r>
        <w:rPr>
          <w:rFonts w:hint="eastAsia" w:eastAsia="仿宋_GB2312" w:cs="Times New Roman"/>
          <w:color w:val="auto"/>
          <w:szCs w:val="28"/>
          <w:highlight w:val="none"/>
          <w:lang w:val="en-US" w:eastAsia="zh-CN"/>
        </w:rPr>
        <w:t>界桩67座</w:t>
      </w:r>
      <w:r>
        <w:rPr>
          <w:rFonts w:hint="default" w:ascii="Times New Roman" w:hAnsi="Times New Roman" w:eastAsia="仿宋_GB2312" w:cs="Times New Roman"/>
          <w:color w:val="auto"/>
          <w:szCs w:val="28"/>
          <w:highlight w:val="none"/>
          <w:lang w:val="en-US"/>
        </w:rPr>
        <w:t>，告示牌</w:t>
      </w:r>
      <w:r>
        <w:rPr>
          <w:rFonts w:hint="eastAsia" w:eastAsia="仿宋_GB2312" w:cs="Times New Roman"/>
          <w:color w:val="auto"/>
          <w:szCs w:val="28"/>
          <w:highlight w:val="none"/>
          <w:lang w:val="en-US" w:eastAsia="zh-CN"/>
        </w:rPr>
        <w:t>39处</w:t>
      </w:r>
      <w:r>
        <w:rPr>
          <w:rFonts w:hint="default" w:ascii="Times New Roman" w:hAnsi="Times New Roman" w:eastAsia="仿宋_GB2312" w:cs="Times New Roman"/>
          <w:color w:val="auto"/>
          <w:szCs w:val="28"/>
          <w:highlight w:val="none"/>
          <w:lang w:val="en-US"/>
        </w:rPr>
        <w:t>。</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黄花河祁阳县</w:t>
      </w:r>
      <w:r>
        <w:rPr>
          <w:rFonts w:hint="default" w:ascii="Times New Roman" w:hAnsi="Times New Roman" w:eastAsia="仿宋_GB2312" w:cs="Times New Roman"/>
          <w:color w:val="auto"/>
          <w:szCs w:val="28"/>
          <w:highlight w:val="none"/>
          <w:lang w:val="en-US"/>
        </w:rPr>
        <w:t>段河湖管理范围划界标准根据区域现状防洪设施现状及区域防洪标准确定主要为以下</w:t>
      </w:r>
      <w:r>
        <w:rPr>
          <w:rFonts w:hint="eastAsia" w:eastAsia="仿宋_GB2312" w:cs="Times New Roman"/>
          <w:color w:val="auto"/>
          <w:szCs w:val="28"/>
          <w:highlight w:val="none"/>
          <w:lang w:val="en-US" w:eastAsia="zh-CN"/>
        </w:rPr>
        <w:t>两</w:t>
      </w:r>
      <w:r>
        <w:rPr>
          <w:rFonts w:hint="default" w:ascii="Times New Roman" w:hAnsi="Times New Roman" w:eastAsia="仿宋_GB2312" w:cs="Times New Roman"/>
          <w:color w:val="auto"/>
          <w:szCs w:val="28"/>
          <w:highlight w:val="none"/>
          <w:lang w:val="en-US"/>
        </w:rPr>
        <w:t>种：</w:t>
      </w:r>
    </w:p>
    <w:p>
      <w:pPr>
        <w:spacing w:line="360" w:lineRule="auto"/>
        <w:ind w:firstLine="560" w:firstLineChars="200"/>
        <w:rPr>
          <w:rFonts w:eastAsia="仿宋_GB2312"/>
          <w:color w:val="auto"/>
          <w:szCs w:val="28"/>
          <w:lang w:val="en-US"/>
        </w:rPr>
      </w:pPr>
      <w:bookmarkStart w:id="105" w:name="_Toc22824"/>
      <w:bookmarkStart w:id="106" w:name="_Toc27332"/>
      <w:bookmarkStart w:id="107" w:name="_Toc2067"/>
      <w:r>
        <w:rPr>
          <w:rFonts w:hint="default" w:ascii="Times New Roman" w:hAnsi="Times New Roman" w:eastAsia="仿宋_GB2312" w:cs="Times New Roman"/>
          <w:color w:val="auto"/>
          <w:kern w:val="0"/>
          <w:sz w:val="28"/>
          <w:szCs w:val="28"/>
          <w:lang w:val="en-US" w:eastAsia="zh-CN" w:bidi="ar"/>
        </w:rPr>
        <w:t>1</w:t>
      </w:r>
      <w:r>
        <w:rPr>
          <w:rFonts w:hint="eastAsia" w:ascii="Times New Roman" w:hAnsi="Times New Roman" w:eastAsia="仿宋_GB2312" w:cs="仿宋_GB2312"/>
          <w:color w:val="auto"/>
          <w:kern w:val="0"/>
          <w:sz w:val="28"/>
          <w:szCs w:val="28"/>
          <w:lang w:val="en-US" w:eastAsia="zh-CN" w:bidi="ar"/>
        </w:rPr>
        <w:t>）</w:t>
      </w:r>
      <w:r>
        <w:rPr>
          <w:rFonts w:hint="eastAsia" w:ascii="Times New Roman" w:hAnsi="Times New Roman" w:eastAsia="仿宋_GB2312" w:cs="Times New Roman"/>
          <w:color w:val="auto"/>
          <w:szCs w:val="28"/>
          <w:highlight w:val="none"/>
          <w:lang w:val="en-US" w:eastAsia="zh-CN"/>
        </w:rPr>
        <w:t>无堤防段，以设计洪水位为管理范围线</w:t>
      </w:r>
      <w:r>
        <w:rPr>
          <w:rFonts w:hint="default" w:ascii="Times New Roman" w:hAnsi="Times New Roman" w:eastAsia="仿宋_GB2312" w:cs="Times New Roman"/>
          <w:color w:val="auto"/>
          <w:szCs w:val="28"/>
          <w:highlight w:val="none"/>
          <w:lang w:val="en-US" w:eastAsia="zh-CN"/>
        </w:rPr>
        <w:t>。</w:t>
      </w:r>
    </w:p>
    <w:p>
      <w:p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kern w:val="0"/>
          <w:sz w:val="28"/>
          <w:szCs w:val="28"/>
          <w:lang w:val="en-US" w:eastAsia="zh-CN" w:bidi="ar"/>
        </w:rPr>
        <w:t>2</w:t>
      </w:r>
      <w:r>
        <w:rPr>
          <w:rFonts w:hint="eastAsia" w:ascii="Times New Roman" w:hAnsi="Times New Roman" w:eastAsia="仿宋_GB2312" w:cs="仿宋_GB2312"/>
          <w:color w:val="auto"/>
          <w:kern w:val="0"/>
          <w:sz w:val="28"/>
          <w:szCs w:val="28"/>
          <w:lang w:val="en-US" w:eastAsia="zh-CN" w:bidi="ar"/>
        </w:rPr>
        <w:t>）</w:t>
      </w:r>
      <w:r>
        <w:rPr>
          <w:rFonts w:hint="eastAsia" w:ascii="Times New Roman" w:hAnsi="Times New Roman" w:eastAsia="仿宋_GB2312" w:cs="Times New Roman"/>
          <w:color w:val="auto"/>
          <w:szCs w:val="28"/>
          <w:highlight w:val="none"/>
          <w:lang w:val="en-US" w:eastAsia="zh-CN"/>
        </w:rPr>
        <w:t>水利工程</w:t>
      </w:r>
      <w:r>
        <w:rPr>
          <w:rFonts w:hint="eastAsia" w:eastAsia="仿宋_GB2312" w:cs="Times New Roman"/>
          <w:color w:val="auto"/>
          <w:szCs w:val="28"/>
          <w:highlight w:val="none"/>
          <w:lang w:val="en-US" w:eastAsia="zh-CN"/>
        </w:rPr>
        <w:t>管理范围</w:t>
      </w:r>
      <w:r>
        <w:rPr>
          <w:rFonts w:hint="default" w:ascii="Times New Roman" w:hAnsi="Times New Roman" w:eastAsia="仿宋_GB2312" w:cs="Times New Roman"/>
          <w:color w:val="auto"/>
          <w:szCs w:val="28"/>
          <w:highlight w:val="none"/>
          <w:lang w:val="en-US" w:eastAsia="zh-CN"/>
        </w:rPr>
        <w:t>。</w:t>
      </w:r>
    </w:p>
    <w:p>
      <w:pPr>
        <w:pStyle w:val="5"/>
        <w:rPr>
          <w:rFonts w:hint="default" w:ascii="Times New Roman" w:hAnsi="Times New Roman" w:cs="Times New Roman"/>
          <w:color w:val="auto"/>
          <w:highlight w:val="none"/>
          <w:lang w:val="en-US" w:eastAsia="zh-CN"/>
        </w:rPr>
      </w:pPr>
      <w:bookmarkStart w:id="108" w:name="_Toc10499"/>
      <w:r>
        <w:rPr>
          <w:rFonts w:hint="default" w:ascii="Times New Roman" w:hAnsi="Times New Roman" w:cs="Times New Roman"/>
          <w:color w:val="auto"/>
          <w:highlight w:val="none"/>
          <w:lang w:val="en-US" w:eastAsia="zh-CN"/>
        </w:rPr>
        <w:t>4.4.4界桩和告示牌布设</w:t>
      </w:r>
      <w:bookmarkEnd w:id="105"/>
      <w:bookmarkEnd w:id="106"/>
      <w:bookmarkEnd w:id="107"/>
      <w:bookmarkEnd w:id="108"/>
    </w:p>
    <w:p>
      <w:pPr>
        <w:spacing w:line="360" w:lineRule="auto"/>
        <w:ind w:firstLine="562" w:firstLineChars="200"/>
        <w:jc w:val="both"/>
        <w:rPr>
          <w:rFonts w:hint="default" w:ascii="Times New Roman" w:hAnsi="Times New Roman" w:eastAsia="仿宋_GB2312" w:cs="Times New Roman"/>
          <w:b/>
          <w:bCs/>
          <w:color w:val="auto"/>
          <w:szCs w:val="28"/>
          <w:highlight w:val="none"/>
          <w:lang w:val="en-US" w:eastAsia="zh-CN"/>
        </w:rPr>
      </w:pPr>
      <w:r>
        <w:rPr>
          <w:rFonts w:hint="default" w:ascii="Times New Roman" w:hAnsi="Times New Roman" w:eastAsia="仿宋_GB2312" w:cs="Times New Roman"/>
          <w:b/>
          <w:bCs/>
          <w:color w:val="auto"/>
          <w:szCs w:val="28"/>
          <w:highlight w:val="none"/>
          <w:lang w:val="en-US" w:eastAsia="zh-CN"/>
        </w:rPr>
        <w:t>1、界桩布设</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1）总体原则</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界桩布设位置要尽量选择在不影响人民群众生产生活的地方，并且有利于界桩保护，比如不布设在耕地地块中央，而布设在耕地的田埂上、沿江公路选在绿化带上。当按照界桩布设规则，界桩落在湿地、水域等不适宜埋设区域时，可在管理范围界线方向上调整界桩位置。</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管理范围界桩要一般间距：城镇河段不宜小于200m；其他河道不宜小于1000m。</w:t>
      </w:r>
      <w:r>
        <w:rPr>
          <w:rFonts w:hint="default" w:ascii="Times New Roman" w:hAnsi="Times New Roman" w:eastAsia="仿宋_GB2312" w:cs="Times New Roman"/>
          <w:color w:val="auto"/>
          <w:szCs w:val="28"/>
          <w:highlight w:val="none"/>
          <w:lang w:val="en-US"/>
        </w:rPr>
        <w:t>在无生产、生活、人类活动的陡崖、荒山、森林等河段，可根据实际情况加大界桩间距，但在下列情况应增设管理范围界桩：</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重要下河通道（车行通道）；</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②</w:t>
      </w:r>
      <w:r>
        <w:rPr>
          <w:rFonts w:hint="default" w:ascii="Times New Roman" w:hAnsi="Times New Roman" w:eastAsia="仿宋_GB2312" w:cs="Times New Roman"/>
          <w:color w:val="auto"/>
          <w:szCs w:val="28"/>
          <w:highlight w:val="none"/>
          <w:lang w:val="en-US"/>
        </w:rPr>
        <w:t>重要码头、桥梁、取水口、电站等涉河设施处；</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③</w:t>
      </w:r>
      <w:r>
        <w:rPr>
          <w:rFonts w:hint="default" w:ascii="Times New Roman" w:hAnsi="Times New Roman" w:eastAsia="仿宋_GB2312" w:cs="Times New Roman"/>
          <w:color w:val="auto"/>
          <w:szCs w:val="28"/>
          <w:highlight w:val="none"/>
          <w:lang w:val="en-US"/>
        </w:rPr>
        <w:t>河道拐弯（角度小于120度）处；</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④</w:t>
      </w:r>
      <w:r>
        <w:rPr>
          <w:rFonts w:hint="default" w:ascii="Times New Roman" w:hAnsi="Times New Roman" w:eastAsia="仿宋_GB2312" w:cs="Times New Roman"/>
          <w:color w:val="auto"/>
          <w:szCs w:val="28"/>
          <w:highlight w:val="none"/>
          <w:lang w:val="en-US"/>
        </w:rPr>
        <w:t>水事纠纷和水事案件易发地段或行政界；</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⑤</w:t>
      </w:r>
      <w:r>
        <w:rPr>
          <w:rFonts w:hint="default" w:ascii="Times New Roman" w:hAnsi="Times New Roman" w:eastAsia="仿宋_GB2312" w:cs="Times New Roman"/>
          <w:color w:val="auto"/>
          <w:szCs w:val="28"/>
          <w:highlight w:val="none"/>
          <w:lang w:val="en-US"/>
        </w:rPr>
        <w:t>县界交界、河道尽头处应埋设界桩。</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对于下述情况应该埋设公共界桩，对于需布设公共界桩的河段，先开展划界工作的河段要按照划界标准，先初步确定公共界桩的位置，后划界河段要主动与先划界河段进行接边。</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2）界桩布设分类</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干、支河交汇处</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干、支河交汇处需设置公共界桩，并按照干河界桩埋设，支河划界成果信息化时需采集公共桩数据并进行编号；干河管理范围内不再埋设支河管理范围界桩。</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410200" cy="3362325"/>
            <wp:effectExtent l="0" t="0" r="0"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51"/>
                    <a:stretch>
                      <a:fillRect/>
                    </a:stretch>
                  </pic:blipFill>
                  <pic:spPr>
                    <a:xfrm>
                      <a:off x="0" y="0"/>
                      <a:ext cx="5410200" cy="33623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 xml:space="preserve">   干支流交汇无控制性建筑物</w:t>
      </w:r>
      <w:r>
        <w:rPr>
          <w:rFonts w:hint="default" w:ascii="Times New Roman" w:hAnsi="Times New Roman" w:eastAsia="仿宋_GB2312" w:cs="Times New Roman"/>
          <w:b/>
          <w:bCs/>
          <w:color w:val="auto"/>
          <w:sz w:val="24"/>
          <w:highlight w:val="none"/>
          <w:lang w:val="en-US" w:eastAsia="zh-CN"/>
        </w:rPr>
        <w:t>界桩埋设典型设计图</w:t>
      </w: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②主、次河平行（两河三堤）</w:t>
      </w:r>
    </w:p>
    <w:p>
      <w:p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主、次河平行且管理范围交叉，交叉处管理范围设置公共界桩，并按照主河埋桩，次河划界成果信息化时需采集公共桩数据并进行编号。</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864225" cy="3291205"/>
            <wp:effectExtent l="0" t="0" r="3175" b="444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52"/>
                    <a:stretch>
                      <a:fillRect/>
                    </a:stretch>
                  </pic:blipFill>
                  <pic:spPr>
                    <a:xfrm>
                      <a:off x="0" y="0"/>
                      <a:ext cx="5864225" cy="32912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主干流平行界桩埋设典型设计图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lang w:val="en-US" w:eastAsia="zh-CN"/>
        </w:rPr>
      </w:pP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eastAsia="zh-CN"/>
        </w:rPr>
        <w:t>③</w:t>
      </w:r>
      <w:r>
        <w:rPr>
          <w:rFonts w:hint="default" w:ascii="Times New Roman" w:hAnsi="Times New Roman" w:eastAsia="仿宋_GB2312" w:cs="Times New Roman"/>
          <w:color w:val="auto"/>
          <w:szCs w:val="28"/>
          <w:highlight w:val="none"/>
          <w:lang w:val="en-US"/>
        </w:rPr>
        <w:t>相邻行政区</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lang w:val="en-US"/>
        </w:rPr>
        <w:t>相邻行政辖区管理范围在接边处需采用同一标准划定，管理范围与行政边界交汇处需设置公共界桩并按照上游(湖泊、水库等按照顺时针方向)行政区编号，下游划界成果信息化时需采集公共桩数据并作为起始编号。公共界</w:t>
      </w:r>
      <w:r>
        <w:rPr>
          <w:rFonts w:hint="default" w:ascii="Times New Roman" w:hAnsi="Times New Roman" w:eastAsia="仿宋_GB2312" w:cs="Times New Roman"/>
          <w:color w:val="auto"/>
          <w:highlight w:val="none"/>
        </w:rPr>
        <w:t>桩仅作为管理范围界线标识</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不表征行政区划界线。</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067300" cy="2790825"/>
            <wp:effectExtent l="0" t="0" r="0" b="952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53"/>
                    <a:stretch>
                      <a:fillRect/>
                    </a:stretch>
                  </pic:blipFill>
                  <pic:spPr>
                    <a:xfrm>
                      <a:off x="0" y="0"/>
                      <a:ext cx="5067300" cy="27908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3</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相邻行政界线界桩埋设典型设计图</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3）界桩埋设原则</w:t>
      </w:r>
    </w:p>
    <w:p>
      <w:pPr>
        <w:spacing w:line="360" w:lineRule="auto"/>
        <w:ind w:firstLine="560" w:firstLineChars="200"/>
        <w:jc w:val="left"/>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划界方案经批准后，根据界桩设计图、界桩坐标、界桩点位略图，在实地确定界桩埋设位置，对于根据点略图以在实地确定界桩位置时，需采用测量放样的方式确定界桩位置。界桩埋设时注意如下事项：</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界桩埋设时，界桩的正面要与河岸线尽量垂直；</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②</w:t>
      </w:r>
      <w:r>
        <w:rPr>
          <w:rFonts w:hint="default" w:ascii="Times New Roman" w:hAnsi="Times New Roman" w:eastAsia="仿宋_GB2312" w:cs="Times New Roman"/>
          <w:color w:val="auto"/>
          <w:szCs w:val="28"/>
          <w:highlight w:val="none"/>
          <w:lang w:val="en-US"/>
        </w:rPr>
        <w:t>界桩埋设完毕后，要从不同角度拍摄2-3张实地照片，照片能清晰反映界桩埋设的周边环境及界桩的实际状况，并制作界桩点之记。</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③</w:t>
      </w:r>
      <w:r>
        <w:rPr>
          <w:rFonts w:hint="default" w:ascii="Times New Roman" w:hAnsi="Times New Roman" w:eastAsia="仿宋_GB2312" w:cs="Times New Roman"/>
          <w:color w:val="auto"/>
          <w:szCs w:val="28"/>
          <w:highlight w:val="none"/>
          <w:lang w:val="en-US"/>
        </w:rPr>
        <w:t>界桩埋设的实际位置应不影响目前人民群众的生产生活，当地人民群众对界桩位置有异议时，可以在满足管理范围划定要求的前提下，合理调整界桩的位置，界桩位置调整时尽量沿管理范围走向上调整。</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④</w:t>
      </w:r>
      <w:r>
        <w:rPr>
          <w:rFonts w:hint="default" w:ascii="Times New Roman" w:hAnsi="Times New Roman" w:eastAsia="仿宋_GB2312" w:cs="Times New Roman"/>
          <w:color w:val="auto"/>
          <w:szCs w:val="28"/>
          <w:highlight w:val="none"/>
          <w:lang w:val="en-US"/>
        </w:rPr>
        <w:t>界桩公里数为河道中心线对应的河道长度。</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⑤</w:t>
      </w:r>
      <w:r>
        <w:rPr>
          <w:rFonts w:hint="default" w:ascii="Times New Roman" w:hAnsi="Times New Roman" w:eastAsia="仿宋_GB2312" w:cs="Times New Roman"/>
          <w:color w:val="auto"/>
          <w:szCs w:val="28"/>
          <w:highlight w:val="none"/>
          <w:lang w:val="en-US"/>
        </w:rPr>
        <w:t>界桩埋设后，水利管理部门可与有关行政村和单位签订</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界桩保护协议书</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，明确界桩保护职责。</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⑥</w:t>
      </w:r>
      <w:r>
        <w:rPr>
          <w:rFonts w:hint="default" w:ascii="Times New Roman" w:hAnsi="Times New Roman" w:eastAsia="仿宋_GB2312" w:cs="Times New Roman"/>
          <w:color w:val="auto"/>
          <w:szCs w:val="28"/>
          <w:highlight w:val="none"/>
          <w:lang w:val="en-US"/>
        </w:rPr>
        <w:t>原则上均采用界桩，特殊困难地区方可使用界牌。</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⑦</w:t>
      </w:r>
      <w:r>
        <w:rPr>
          <w:rFonts w:hint="default" w:ascii="Times New Roman" w:hAnsi="Times New Roman" w:eastAsia="仿宋_GB2312" w:cs="Times New Roman"/>
          <w:color w:val="auto"/>
          <w:szCs w:val="28"/>
          <w:highlight w:val="none"/>
          <w:lang w:val="en-US"/>
        </w:rPr>
        <w:t>暂未进行接边的公共界桩，只预划定界桩位置，不埋设界桩。</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4）界桩制作与埋设</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采用长方形柱体，尺寸150</w:t>
      </w:r>
      <w:r>
        <w:rPr>
          <w:rFonts w:hint="default" w:ascii="Times New Roman" w:hAnsi="Times New Roman" w:eastAsia="仿宋_GB2312" w:cs="Times New Roman"/>
          <w:color w:val="auto"/>
          <w:szCs w:val="28"/>
          <w:highlight w:val="none"/>
          <w:lang w:val="en-US" w:eastAsia="zh-CN"/>
        </w:rPr>
        <w:t>mm×l</w:t>
      </w:r>
      <w:r>
        <w:rPr>
          <w:rFonts w:hint="default" w:ascii="Times New Roman" w:hAnsi="Times New Roman" w:eastAsia="仿宋_GB2312" w:cs="Times New Roman"/>
          <w:color w:val="auto"/>
          <w:szCs w:val="28"/>
          <w:highlight w:val="none"/>
          <w:lang w:val="en-US"/>
        </w:rPr>
        <w:t>30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1000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，四角切除棱角，切除棱角边长10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。地面以上高度为400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，地下600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。刻注以下内容：</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①界桩在向河道面喷涂“严禁破坏”(竖排，字规格为50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50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字体为黑体，颜色为蓝色，字间距20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w:t>
      </w:r>
    </w:p>
    <w:p>
      <w:pPr>
        <w:spacing w:line="360" w:lineRule="auto"/>
        <w:ind w:firstLine="560" w:firstLineChars="200"/>
        <w:jc w:val="left"/>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②背河道面喷涂</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严禁移动</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(竖排，字规格为50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50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字体为黑体，颜色为蓝色，字间距20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③向河道面面左侧面从上至下分别刻注水利标志(蓝色，</w:t>
      </w:r>
      <w:r>
        <w:rPr>
          <w:rFonts w:hint="default" w:ascii="Times New Roman" w:hAnsi="Times New Roman" w:eastAsia="仿宋_GB2312" w:cs="Times New Roman"/>
          <w:color w:val="auto"/>
          <w:szCs w:val="28"/>
          <w:highlight w:val="none"/>
          <w:lang w:val="en-US" w:eastAsia="zh-CN"/>
        </w:rPr>
        <w:t>长50mm×50mm)，</w:t>
      </w:r>
      <w:r>
        <w:rPr>
          <w:rFonts w:hint="default" w:ascii="Times New Roman" w:hAnsi="Times New Roman" w:eastAsia="仿宋_GB2312" w:cs="Times New Roman"/>
          <w:color w:val="auto"/>
          <w:szCs w:val="28"/>
          <w:highlight w:val="none"/>
          <w:lang w:val="en-US"/>
        </w:rPr>
        <w:t>河名(红色，字规格为</w:t>
      </w:r>
      <w:r>
        <w:rPr>
          <w:rFonts w:hint="default" w:ascii="Times New Roman" w:hAnsi="Times New Roman" w:eastAsia="仿宋_GB2312" w:cs="Times New Roman"/>
          <w:color w:val="auto"/>
          <w:szCs w:val="28"/>
          <w:highlight w:val="none"/>
          <w:lang w:val="en-US" w:eastAsia="zh-CN"/>
        </w:rPr>
        <w:t>50mm×50mm，</w:t>
      </w:r>
      <w:r>
        <w:rPr>
          <w:rFonts w:hint="default" w:ascii="Times New Roman" w:hAnsi="Times New Roman" w:eastAsia="仿宋_GB2312" w:cs="Times New Roman"/>
          <w:color w:val="auto"/>
          <w:szCs w:val="28"/>
          <w:highlight w:val="none"/>
          <w:lang w:val="en-US"/>
        </w:rPr>
        <w:t>字间距</w:t>
      </w:r>
      <w:r>
        <w:rPr>
          <w:rFonts w:hint="default" w:ascii="Times New Roman" w:hAnsi="Times New Roman" w:eastAsia="仿宋_GB2312" w:cs="Times New Roman"/>
          <w:color w:val="auto"/>
          <w:szCs w:val="28"/>
          <w:highlight w:val="none"/>
          <w:lang w:val="en-US" w:eastAsia="zh-CN"/>
        </w:rPr>
        <w:t>5mm，</w:t>
      </w:r>
      <w:r>
        <w:rPr>
          <w:rFonts w:hint="default" w:ascii="Times New Roman" w:hAnsi="Times New Roman" w:eastAsia="仿宋_GB2312" w:cs="Times New Roman"/>
          <w:color w:val="auto"/>
          <w:szCs w:val="28"/>
          <w:highlight w:val="none"/>
          <w:lang w:val="en-US"/>
        </w:rPr>
        <w:t>河道名称较长时，字高不变</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宽度可适当调整)、管理范围线(蓝色，字规格</w:t>
      </w:r>
      <w:r>
        <w:rPr>
          <w:rFonts w:hint="default" w:ascii="Times New Roman" w:hAnsi="Times New Roman" w:eastAsia="仿宋_GB2312" w:cs="Times New Roman"/>
          <w:color w:val="auto"/>
          <w:szCs w:val="28"/>
          <w:highlight w:val="none"/>
          <w:lang w:val="en-US" w:eastAsia="zh-CN"/>
        </w:rPr>
        <w:t>35mm×35mm</w:t>
      </w:r>
      <w:r>
        <w:rPr>
          <w:rFonts w:hint="default" w:ascii="Times New Roman" w:hAnsi="Times New Roman" w:eastAsia="仿宋_GB2312" w:cs="Times New Roman"/>
          <w:color w:val="auto"/>
          <w:szCs w:val="28"/>
          <w:highlight w:val="none"/>
          <w:lang w:val="en-US"/>
        </w:rPr>
        <w:t>，字间距</w:t>
      </w:r>
      <w:r>
        <w:rPr>
          <w:rFonts w:hint="default" w:ascii="Times New Roman" w:hAnsi="Times New Roman" w:eastAsia="仿宋_GB2312" w:cs="Times New Roman"/>
          <w:color w:val="auto"/>
          <w:szCs w:val="28"/>
          <w:highlight w:val="none"/>
          <w:lang w:val="en-US" w:eastAsia="zh-CN"/>
        </w:rPr>
        <w:t>5mm</w:t>
      </w:r>
      <w:r>
        <w:rPr>
          <w:rFonts w:hint="default" w:ascii="Times New Roman" w:hAnsi="Times New Roman" w:eastAsia="仿宋_GB2312" w:cs="Times New Roman"/>
          <w:color w:val="auto"/>
          <w:szCs w:val="28"/>
          <w:highlight w:val="none"/>
          <w:lang w:val="en-US"/>
        </w:rPr>
        <w:t>，与河道名称行间距</w:t>
      </w:r>
      <w:r>
        <w:rPr>
          <w:rFonts w:hint="default" w:ascii="Times New Roman" w:hAnsi="Times New Roman" w:eastAsia="仿宋_GB2312" w:cs="Times New Roman"/>
          <w:color w:val="auto"/>
          <w:szCs w:val="28"/>
          <w:highlight w:val="none"/>
          <w:lang w:val="en-US" w:eastAsia="zh-CN"/>
        </w:rPr>
        <w:t>20mm)，</w:t>
      </w:r>
      <w:r>
        <w:rPr>
          <w:rFonts w:hint="default" w:ascii="Times New Roman" w:hAnsi="Times New Roman" w:eastAsia="仿宋_GB2312" w:cs="Times New Roman"/>
          <w:color w:val="auto"/>
          <w:szCs w:val="28"/>
          <w:highlight w:val="none"/>
          <w:lang w:val="en-US"/>
        </w:rPr>
        <w:t>编号(编号分两行刻注，第一行为“行政区名+岸别”，如“xx县左”，第二行为编号，编号只取正式编号后三位，如“第001号”，字体长仿宋、规格25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25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，字间距5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，行间距10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),字体均为阴文，字体为隶书。</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④在向河道面面右侧面刻注“</w:t>
      </w:r>
      <w:r>
        <w:rPr>
          <w:rFonts w:hint="default" w:ascii="Times New Roman" w:hAnsi="Times New Roman" w:eastAsia="仿宋_GB2312" w:cs="Times New Roman"/>
          <w:color w:val="auto"/>
          <w:szCs w:val="28"/>
          <w:highlight w:val="none"/>
          <w:lang w:val="zh-CN" w:eastAsia="zh-CN"/>
        </w:rPr>
        <w:t>XX</w:t>
      </w:r>
      <w:r>
        <w:rPr>
          <w:rFonts w:hint="default" w:ascii="Times New Roman" w:hAnsi="Times New Roman" w:eastAsia="仿宋_GB2312" w:cs="Times New Roman"/>
          <w:color w:val="auto"/>
          <w:szCs w:val="28"/>
          <w:highlight w:val="none"/>
          <w:lang w:val="en-US"/>
        </w:rPr>
        <w:t>县(区)人民政府”，文字采用红色、竖排，字规格为40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40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，字距顶面20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 xml:space="preserve"> ，字间距5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右下角刻注埋设时间‘"</w:t>
      </w:r>
      <w:r>
        <w:rPr>
          <w:rFonts w:hint="default" w:ascii="Times New Roman" w:hAnsi="Times New Roman" w:eastAsia="仿宋_GB2312" w:cs="Times New Roman"/>
          <w:color w:val="auto"/>
          <w:szCs w:val="28"/>
          <w:highlight w:val="none"/>
          <w:lang w:val="en-US" w:eastAsia="zh-CN"/>
        </w:rPr>
        <w:t>xxxx</w:t>
      </w:r>
      <w:r>
        <w:rPr>
          <w:rFonts w:hint="default" w:ascii="Times New Roman" w:hAnsi="Times New Roman" w:eastAsia="仿宋_GB2312" w:cs="Times New Roman"/>
          <w:color w:val="auto"/>
          <w:szCs w:val="28"/>
          <w:highlight w:val="none"/>
          <w:lang w:val="en-US"/>
        </w:rPr>
        <w:t>年</w:t>
      </w:r>
      <w:r>
        <w:rPr>
          <w:rFonts w:hint="default" w:ascii="Times New Roman" w:hAnsi="Times New Roman" w:eastAsia="仿宋_GB2312" w:cs="Times New Roman"/>
          <w:color w:val="auto"/>
          <w:szCs w:val="28"/>
          <w:highlight w:val="none"/>
          <w:lang w:val="en-US" w:eastAsia="zh-CN"/>
        </w:rPr>
        <w:t>xx</w:t>
      </w:r>
      <w:r>
        <w:rPr>
          <w:rFonts w:hint="default" w:ascii="Times New Roman" w:hAnsi="Times New Roman" w:eastAsia="仿宋_GB2312" w:cs="Times New Roman"/>
          <w:color w:val="auto"/>
          <w:szCs w:val="28"/>
          <w:highlight w:val="none"/>
          <w:lang w:val="en-US"/>
        </w:rPr>
        <w:t>月”，字体均为阴文，字体为隶书。</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⑤一般管理界桩盖顶刷亮蓝色，公共界桩界桩顶部采用红色油漆喷涂，厚度15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。以上设计中，数量较多的文字，可适当缩小其大小，以美观清晰为宜。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⑥</w:t>
      </w:r>
      <w:r>
        <w:rPr>
          <w:rFonts w:hint="default" w:ascii="Times New Roman" w:hAnsi="Times New Roman" w:eastAsia="仿宋_GB2312" w:cs="Times New Roman"/>
          <w:color w:val="auto"/>
          <w:szCs w:val="28"/>
          <w:highlight w:val="none"/>
          <w:lang w:val="en-US"/>
        </w:rPr>
        <w:t>公共界桩按照划界对象临近原则，在向河道面面左和面右侧面分别刻注相关内容，刻注内容和要求按照一般界桩向河道面面左侧面。</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⑦</w:t>
      </w:r>
      <w:r>
        <w:rPr>
          <w:rFonts w:hint="default" w:ascii="Times New Roman" w:hAnsi="Times New Roman" w:eastAsia="仿宋_GB2312" w:cs="Times New Roman"/>
          <w:color w:val="auto"/>
          <w:szCs w:val="28"/>
          <w:highlight w:val="none"/>
          <w:lang w:val="en-US"/>
        </w:rPr>
        <w:t>界桩顶部应刻注十字丝或植入钢钉，以精确定位界桩坐标。</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5）</w:t>
      </w:r>
      <w:r>
        <w:rPr>
          <w:rFonts w:hint="default" w:ascii="Times New Roman" w:hAnsi="Times New Roman" w:eastAsia="仿宋_GB2312" w:cs="Times New Roman"/>
          <w:color w:val="auto"/>
          <w:szCs w:val="28"/>
          <w:highlight w:val="none"/>
          <w:lang w:val="en-US"/>
        </w:rPr>
        <w:t>制作材料：钢筋混凝土预制、青石料或大理石，混凝土安装时现浇(混凝土标号不低于</w:t>
      </w:r>
      <w:r>
        <w:rPr>
          <w:rFonts w:hint="default" w:ascii="Times New Roman" w:hAnsi="Times New Roman" w:eastAsia="仿宋_GB2312" w:cs="Times New Roman"/>
          <w:color w:val="auto"/>
          <w:szCs w:val="28"/>
          <w:highlight w:val="none"/>
          <w:lang w:val="en-US" w:eastAsia="zh-CN"/>
        </w:rPr>
        <w:t>C</w:t>
      </w:r>
      <w:r>
        <w:rPr>
          <w:rFonts w:hint="default" w:ascii="Times New Roman" w:hAnsi="Times New Roman" w:eastAsia="仿宋_GB2312" w:cs="Times New Roman"/>
          <w:color w:val="auto"/>
          <w:szCs w:val="28"/>
          <w:highlight w:val="none"/>
          <w:lang w:val="en-US"/>
        </w:rPr>
        <w:t>20)，采用混凝土材料时，需外喷仿花岗岩外墙漆，并在四角配置四根长度700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以上的直径12钢筋。</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6）</w:t>
      </w:r>
      <w:r>
        <w:rPr>
          <w:rFonts w:hint="default" w:ascii="Times New Roman" w:hAnsi="Times New Roman" w:eastAsia="仿宋_GB2312" w:cs="Times New Roman"/>
          <w:color w:val="auto"/>
          <w:szCs w:val="28"/>
          <w:highlight w:val="none"/>
          <w:lang w:val="en-US"/>
        </w:rPr>
        <w:t>埋设要求：地面以下600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地上露出400mm,周围用泥土填筑密实。界桩安装埋设点为坚硬岩石基础时，可直接开凿基坑，将界桩桩体镶嵌于岩石基坑内或在岩石上直接雕刻。</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868035" cy="4339590"/>
            <wp:effectExtent l="0" t="0" r="18415" b="381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54"/>
                    <a:stretch>
                      <a:fillRect/>
                    </a:stretch>
                  </pic:blipFill>
                  <pic:spPr>
                    <a:xfrm>
                      <a:off x="0" y="0"/>
                      <a:ext cx="5868035" cy="4339590"/>
                    </a:xfrm>
                    <a:prstGeom prst="rect">
                      <a:avLst/>
                    </a:prstGeom>
                    <a:noFill/>
                    <a:ln>
                      <a:noFill/>
                    </a:ln>
                  </pic:spPr>
                </pic:pic>
              </a:graphicData>
            </a:graphic>
          </wp:inline>
        </w:drawing>
      </w: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界桩结构图</w:t>
      </w:r>
      <w:r>
        <w:rPr>
          <w:rFonts w:hint="default" w:ascii="Times New Roman" w:hAnsi="Times New Roman" w:cs="Times New Roman"/>
          <w:color w:val="auto"/>
          <w:highlight w:val="none"/>
        </w:rPr>
        <w:drawing>
          <wp:inline distT="0" distB="0" distL="114300" distR="114300">
            <wp:extent cx="5676900" cy="4953000"/>
            <wp:effectExtent l="0" t="0" r="0" b="0"/>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pic:cNvPicPr>
                  </pic:nvPicPr>
                  <pic:blipFill>
                    <a:blip r:embed="rId55"/>
                    <a:stretch>
                      <a:fillRect/>
                    </a:stretch>
                  </pic:blipFill>
                  <pic:spPr>
                    <a:xfrm>
                      <a:off x="0" y="0"/>
                      <a:ext cx="5676900" cy="495300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lang w:val="en-US"/>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界桩平面图</w:t>
      </w:r>
    </w:p>
    <w:p>
      <w:pPr>
        <w:spacing w:line="360" w:lineRule="auto"/>
        <w:ind w:firstLine="562" w:firstLineChars="200"/>
        <w:jc w:val="both"/>
        <w:rPr>
          <w:rFonts w:hint="default" w:ascii="Times New Roman" w:hAnsi="Times New Roman" w:eastAsia="仿宋_GB2312" w:cs="Times New Roman"/>
          <w:b/>
          <w:bCs/>
          <w:color w:val="auto"/>
          <w:szCs w:val="28"/>
          <w:highlight w:val="none"/>
          <w:lang w:val="en-US" w:eastAsia="zh-CN"/>
        </w:rPr>
      </w:pPr>
      <w:r>
        <w:rPr>
          <w:rFonts w:hint="default" w:ascii="Times New Roman" w:hAnsi="Times New Roman" w:eastAsia="仿宋_GB2312" w:cs="Times New Roman"/>
          <w:b/>
          <w:bCs/>
          <w:color w:val="auto"/>
          <w:szCs w:val="28"/>
          <w:highlight w:val="none"/>
          <w:lang w:val="en-US" w:eastAsia="zh-CN"/>
        </w:rPr>
        <w:t>2、告示牌布设</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1）总体布置原则</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城市规划区告示牌不少于3处，城镇规划区告示牌不少于1处。告示牌通常设置在下述位置：</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穿越城镇规划区上、下游；</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②</w:t>
      </w:r>
      <w:r>
        <w:rPr>
          <w:rFonts w:hint="default" w:ascii="Times New Roman" w:hAnsi="Times New Roman" w:eastAsia="仿宋_GB2312" w:cs="Times New Roman"/>
          <w:color w:val="auto"/>
          <w:szCs w:val="28"/>
          <w:highlight w:val="none"/>
          <w:lang w:val="en-US"/>
        </w:rPr>
        <w:t>重要下河通道(车行通道)；</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③</w:t>
      </w:r>
      <w:r>
        <w:rPr>
          <w:rFonts w:hint="default" w:ascii="Times New Roman" w:hAnsi="Times New Roman" w:eastAsia="仿宋_GB2312" w:cs="Times New Roman"/>
          <w:color w:val="auto"/>
          <w:szCs w:val="28"/>
          <w:highlight w:val="none"/>
          <w:lang w:val="en-US"/>
        </w:rPr>
        <w:t>人口密集或人流聚集地点河岸。</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2）告示牌埋设原则</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告示牌应埋设在河道主要入口或醒目位置，告示牌的正面要朝向人民群众容易观察的方向；</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②</w:t>
      </w:r>
      <w:r>
        <w:rPr>
          <w:rFonts w:hint="default" w:ascii="Times New Roman" w:hAnsi="Times New Roman" w:eastAsia="仿宋_GB2312" w:cs="Times New Roman"/>
          <w:color w:val="auto"/>
          <w:szCs w:val="28"/>
          <w:highlight w:val="none"/>
          <w:lang w:val="en-US"/>
        </w:rPr>
        <w:t>告示牌埋设完毕后，要从不同角度拍摄一组实地照片，照片能清晰反映告示牌埋设的周边环境及界桩的实际状况，并制作点之记。</w:t>
      </w:r>
    </w:p>
    <w:p>
      <w:pPr>
        <w:spacing w:line="360" w:lineRule="auto"/>
        <w:ind w:firstLine="560" w:firstLineChars="200"/>
        <w:jc w:val="both"/>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宋体" w:cs="Times New Roman"/>
          <w:color w:val="auto"/>
          <w:szCs w:val="28"/>
          <w:highlight w:val="none"/>
          <w:lang w:val="en-US"/>
        </w:rPr>
        <w:t>③</w:t>
      </w:r>
      <w:r>
        <w:rPr>
          <w:rFonts w:hint="default" w:ascii="Times New Roman" w:hAnsi="Times New Roman" w:eastAsia="仿宋_GB2312" w:cs="Times New Roman"/>
          <w:color w:val="auto"/>
          <w:szCs w:val="28"/>
          <w:highlight w:val="none"/>
          <w:lang w:val="en-US"/>
        </w:rPr>
        <w:t>告示牌埋设的实际位置应不影响目前人民群众的生产生活，不易被破坏，应合理调整告示牌的位置</w:t>
      </w:r>
      <w:r>
        <w:rPr>
          <w:rFonts w:hint="default" w:ascii="Times New Roman" w:hAnsi="Times New Roman" w:eastAsia="仿宋_GB2312" w:cs="Times New Roman"/>
          <w:color w:val="auto"/>
          <w:szCs w:val="28"/>
          <w:highlight w:val="none"/>
          <w:lang w:val="en-US" w:eastAsia="zh-CN"/>
        </w:rPr>
        <w:t>。</w:t>
      </w:r>
    </w:p>
    <w:p>
      <w:pPr>
        <w:numPr>
          <w:ilvl w:val="0"/>
          <w:numId w:val="2"/>
        </w:num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告示牌制作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制作规格：告示牌总宽1600mm，高2300mm(地面以上)，其中面板尺寸1500mm</w:t>
      </w:r>
      <w:r>
        <w:rPr>
          <w:rStyle w:val="58"/>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Cs w:val="28"/>
          <w:highlight w:val="none"/>
          <w:lang w:val="en-US"/>
        </w:rPr>
        <w:t>l000mm(宽</w:t>
      </w:r>
      <w:r>
        <w:rPr>
          <w:rStyle w:val="58"/>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Cs w:val="28"/>
          <w:highlight w:val="none"/>
          <w:lang w:val="en-US"/>
        </w:rPr>
        <w:t>高)。告示牌采用蓝底白字，落款为</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rPr>
        <w:t>XXX</w:t>
      </w:r>
      <w:r>
        <w:rPr>
          <w:rFonts w:hint="default" w:ascii="Times New Roman" w:hAnsi="Times New Roman" w:eastAsia="仿宋_GB2312" w:cs="Times New Roman"/>
          <w:color w:val="auto"/>
          <w:szCs w:val="28"/>
          <w:highlight w:val="none"/>
          <w:lang w:val="en-US"/>
        </w:rPr>
        <w:t>县(区、市)人民政府</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。标注文字的字体标题采用黑体，其他均采用宋体，字号大小可根据字数适当缩放，以美观、清晰为宜。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制作材料：采用p50mm不锈钢管或热镀管制作支架，面板采用铝反光面板制作。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埋设要求：告示牌立柱管埋入地下400mm</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四周浇筑600</w:t>
      </w:r>
      <w:r>
        <w:rPr>
          <w:rStyle w:val="58"/>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Cs w:val="28"/>
          <w:highlight w:val="none"/>
          <w:lang w:val="en-US"/>
        </w:rPr>
        <w:t>600mm的C20砼底座固定。</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一般告示牌在城市规划区不少于3处，乡镇规划区不少于1处，告示牌应尽量设置在穿越城镇规划区上下游、重要下河通道（车行通道）、人口密集或人流聚集地点河岸。</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295900" cy="4981575"/>
            <wp:effectExtent l="0" t="0" r="0" b="9525"/>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56"/>
                    <a:stretch>
                      <a:fillRect/>
                    </a:stretch>
                  </pic:blipFill>
                  <pic:spPr>
                    <a:xfrm>
                      <a:off x="0" y="0"/>
                      <a:ext cx="5295900" cy="498157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lang w:val="en-US"/>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6</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告示牌正面示意图</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486400" cy="5114925"/>
            <wp:effectExtent l="0" t="0" r="0" b="9525"/>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57"/>
                    <a:stretch>
                      <a:fillRect/>
                    </a:stretch>
                  </pic:blipFill>
                  <pic:spPr>
                    <a:xfrm>
                      <a:off x="0" y="0"/>
                      <a:ext cx="5486400" cy="511492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lang w:val="en-US"/>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7</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告示牌背面示意图</w:t>
      </w:r>
    </w:p>
    <w:p>
      <w:pPr>
        <w:pStyle w:val="4"/>
        <w:rPr>
          <w:rFonts w:hint="default" w:ascii="Times New Roman" w:hAnsi="Times New Roman" w:cs="Times New Roman"/>
          <w:color w:val="auto"/>
          <w:highlight w:val="none"/>
        </w:rPr>
      </w:pPr>
      <w:bookmarkStart w:id="109" w:name="_Toc766"/>
      <w:bookmarkStart w:id="110" w:name="_Toc23383"/>
      <w:bookmarkStart w:id="111" w:name="_Toc25121"/>
      <w:bookmarkStart w:id="112" w:name="_Toc19739"/>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管理范围线实地修正</w:t>
      </w:r>
      <w:bookmarkEnd w:id="109"/>
      <w:bookmarkEnd w:id="110"/>
      <w:bookmarkEnd w:id="111"/>
      <w:bookmarkEnd w:id="112"/>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rPr>
        <w:t>根据查看室内初步划定的管理范围线的走向和界桩的布设情况，并结合实地现场情况及堤防相关政策要求，对局部河段的管理范围线进行调整，并调整确定界桩埋设位置，编制管理范围界线划定方案并绘制管理范围划定图。</w:t>
      </w:r>
    </w:p>
    <w:p>
      <w:pPr>
        <w:rPr>
          <w:rFonts w:hint="default" w:ascii="Times New Roman" w:hAnsi="Times New Roman" w:cs="Times New Roman"/>
          <w:color w:val="auto"/>
          <w:highlight w:val="none"/>
          <w:lang w:val="en-US" w:eastAsia="zh-CN"/>
        </w:rPr>
      </w:pPr>
      <w:bookmarkStart w:id="113" w:name="_Toc1960"/>
      <w:r>
        <w:rPr>
          <w:rFonts w:hint="default" w:ascii="Times New Roman" w:hAnsi="Times New Roman" w:cs="Times New Roman"/>
          <w:color w:val="auto"/>
          <w:highlight w:val="none"/>
          <w:lang w:val="en-US" w:eastAsia="zh-CN"/>
        </w:rPr>
        <w:br w:type="page"/>
      </w:r>
    </w:p>
    <w:p>
      <w:pPr>
        <w:pStyle w:val="3"/>
        <w:spacing w:line="360" w:lineRule="auto"/>
        <w:jc w:val="both"/>
        <w:rPr>
          <w:rFonts w:hint="default" w:ascii="Times New Roman" w:hAnsi="Times New Roman" w:cs="Times New Roman"/>
          <w:color w:val="auto"/>
          <w:highlight w:val="none"/>
        </w:rPr>
      </w:pPr>
      <w:bookmarkStart w:id="114" w:name="_Toc28587"/>
      <w:bookmarkStart w:id="115" w:name="_Toc1669"/>
      <w:bookmarkStart w:id="116" w:name="_Toc2179"/>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划界标准</w:t>
      </w:r>
      <w:bookmarkEnd w:id="113"/>
      <w:bookmarkEnd w:id="114"/>
      <w:bookmarkEnd w:id="115"/>
      <w:bookmarkEnd w:id="116"/>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主要技术路线是依据相关技术标准规范确定河段工程规模和工程等别，从而确定工程级别、防洪标准，继而依据相关法律法规及河段现状基本情况确定河道管理管理范围线划定的标准。</w:t>
      </w:r>
    </w:p>
    <w:p>
      <w:pPr>
        <w:pStyle w:val="4"/>
        <w:rPr>
          <w:rFonts w:hint="default" w:ascii="Times New Roman" w:hAnsi="Times New Roman" w:cs="Times New Roman"/>
          <w:bCs w:val="0"/>
          <w:color w:val="auto"/>
          <w:highlight w:val="none"/>
          <w:lang w:val="en-US"/>
        </w:rPr>
      </w:pPr>
      <w:bookmarkStart w:id="117" w:name="_Toc24337"/>
      <w:bookmarkStart w:id="118" w:name="_Toc20550"/>
      <w:bookmarkStart w:id="119" w:name="_Toc20105"/>
      <w:bookmarkStart w:id="120" w:name="_Toc13922"/>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lang w:val="en-US"/>
        </w:rPr>
        <w:t>.1 防洪标准</w:t>
      </w:r>
      <w:bookmarkEnd w:id="117"/>
      <w:bookmarkEnd w:id="118"/>
      <w:bookmarkEnd w:id="119"/>
      <w:bookmarkEnd w:id="120"/>
    </w:p>
    <w:p>
      <w:pPr>
        <w:pStyle w:val="5"/>
        <w:rPr>
          <w:rFonts w:hint="default" w:ascii="Times New Roman" w:hAnsi="Times New Roman" w:cs="Times New Roman"/>
          <w:color w:val="auto"/>
          <w:spacing w:val="30"/>
          <w:szCs w:val="28"/>
          <w:highlight w:val="none"/>
          <w:lang w:val="en-US"/>
        </w:rPr>
      </w:pPr>
      <w:bookmarkStart w:id="121" w:name="_Toc26251"/>
      <w:bookmarkStart w:id="122" w:name="_Toc27370"/>
      <w:bookmarkStart w:id="123" w:name="_Toc19371"/>
      <w:bookmarkStart w:id="124" w:name="_Toc3028"/>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.1.1  河段防洪标准确定总体原则</w:t>
      </w:r>
      <w:bookmarkEnd w:id="121"/>
      <w:bookmarkEnd w:id="122"/>
      <w:bookmarkEnd w:id="123"/>
      <w:bookmarkEnd w:id="124"/>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根据《防洪标准》（GB50201-2014）、《水利水电工程等级划分及洪水标准》（SL252-2017）、《堤防工程设计规范》（GB50286-2013）等技术标准规范</w:t>
      </w:r>
      <w:r>
        <w:rPr>
          <w:rFonts w:hint="default"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highlight w:val="none"/>
          <w:lang w:val="en-US"/>
        </w:rPr>
        <w:t>结合河流对应的保护人口从而确定工程规模和工程等别，如下表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.1-1。</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.1-1               河湖管理范围划界防洪标准工程等别对应表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130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保护人口</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（万人）</w:t>
            </w:r>
          </w:p>
        </w:tc>
        <w:tc>
          <w:tcPr>
            <w:tcW w:w="14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≥150</w:t>
            </w:r>
          </w:p>
        </w:tc>
        <w:tc>
          <w:tcPr>
            <w:tcW w:w="162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≥50且&lt;150</w:t>
            </w:r>
          </w:p>
        </w:tc>
        <w:tc>
          <w:tcPr>
            <w:tcW w:w="162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≥20且&lt;50</w:t>
            </w:r>
          </w:p>
        </w:tc>
        <w:tc>
          <w:tcPr>
            <w:tcW w:w="1628"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≥5且&lt;20</w:t>
            </w:r>
          </w:p>
        </w:tc>
        <w:tc>
          <w:tcPr>
            <w:tcW w:w="1628"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&lt;5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工程规模</w:t>
            </w:r>
          </w:p>
        </w:tc>
        <w:tc>
          <w:tcPr>
            <w:tcW w:w="14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大（1）型</w:t>
            </w:r>
          </w:p>
        </w:tc>
        <w:tc>
          <w:tcPr>
            <w:tcW w:w="162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大（2）型</w:t>
            </w:r>
          </w:p>
        </w:tc>
        <w:tc>
          <w:tcPr>
            <w:tcW w:w="162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中型</w:t>
            </w:r>
          </w:p>
        </w:tc>
        <w:tc>
          <w:tcPr>
            <w:tcW w:w="1628"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小（1）型</w:t>
            </w:r>
          </w:p>
        </w:tc>
        <w:tc>
          <w:tcPr>
            <w:tcW w:w="1628"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小（2）型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工程等别</w:t>
            </w:r>
          </w:p>
        </w:tc>
        <w:tc>
          <w:tcPr>
            <w:tcW w:w="14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Ⅰ</w:t>
            </w:r>
          </w:p>
        </w:tc>
        <w:tc>
          <w:tcPr>
            <w:tcW w:w="162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Ⅱ</w:t>
            </w:r>
          </w:p>
        </w:tc>
        <w:tc>
          <w:tcPr>
            <w:tcW w:w="162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Ⅲ</w:t>
            </w:r>
          </w:p>
        </w:tc>
        <w:tc>
          <w:tcPr>
            <w:tcW w:w="1628"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Ⅳ</w:t>
            </w:r>
          </w:p>
        </w:tc>
        <w:tc>
          <w:tcPr>
            <w:tcW w:w="1628"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Ⅴ</w:t>
            </w:r>
          </w:p>
        </w:tc>
      </w:tr>
    </w:tbl>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再根据工程等别确定主要建筑物工程级别，如下表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.1-2。</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.1-2                  永久水工建筑物的工程级别确定表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30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工程等别</w:t>
            </w:r>
          </w:p>
        </w:tc>
        <w:tc>
          <w:tcPr>
            <w:tcW w:w="14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Ⅰ</w:t>
            </w:r>
          </w:p>
        </w:tc>
        <w:tc>
          <w:tcPr>
            <w:tcW w:w="162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Ⅱ</w:t>
            </w:r>
          </w:p>
        </w:tc>
        <w:tc>
          <w:tcPr>
            <w:tcW w:w="162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Ⅲ</w:t>
            </w:r>
          </w:p>
        </w:tc>
        <w:tc>
          <w:tcPr>
            <w:tcW w:w="1628"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Ⅳ</w:t>
            </w:r>
          </w:p>
        </w:tc>
        <w:tc>
          <w:tcPr>
            <w:tcW w:w="1628"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30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工程级别</w:t>
            </w:r>
          </w:p>
        </w:tc>
        <w:tc>
          <w:tcPr>
            <w:tcW w:w="14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1</w:t>
            </w:r>
          </w:p>
        </w:tc>
        <w:tc>
          <w:tcPr>
            <w:tcW w:w="162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2</w:t>
            </w:r>
          </w:p>
        </w:tc>
        <w:tc>
          <w:tcPr>
            <w:tcW w:w="162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3</w:t>
            </w:r>
          </w:p>
        </w:tc>
        <w:tc>
          <w:tcPr>
            <w:tcW w:w="1628"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4</w:t>
            </w:r>
          </w:p>
        </w:tc>
        <w:tc>
          <w:tcPr>
            <w:tcW w:w="1628"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5</w:t>
            </w:r>
          </w:p>
        </w:tc>
      </w:tr>
    </w:tbl>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最后由工程级别确定河湖管理范围划界防洪标准，如下表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.1-3。</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.1-3              </w:t>
      </w:r>
      <w:r>
        <w:rPr>
          <w:rFonts w:hint="default" w:ascii="Times New Roman" w:hAnsi="Times New Roman" w:eastAsia="仿宋_GB2312" w:cs="Times New Roman"/>
          <w:b/>
          <w:bCs/>
          <w:color w:val="auto"/>
          <w:sz w:val="24"/>
          <w:highlight w:val="none"/>
          <w:lang w:val="en-US" w:eastAsia="zh-CN"/>
        </w:rPr>
        <w:t xml:space="preserve">            </w:t>
      </w:r>
      <w:r>
        <w:rPr>
          <w:rFonts w:hint="default" w:ascii="Times New Roman" w:hAnsi="Times New Roman" w:eastAsia="仿宋_GB2312" w:cs="Times New Roman"/>
          <w:b/>
          <w:bCs/>
          <w:color w:val="auto"/>
          <w:sz w:val="24"/>
          <w:highlight w:val="none"/>
          <w:lang w:val="en-US"/>
        </w:rPr>
        <w:t>防洪标准对应表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644"/>
        <w:gridCol w:w="1120"/>
        <w:gridCol w:w="1622"/>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644" w:type="dxa"/>
            <w:tcBorders>
              <w:tl2br w:val="nil"/>
              <w:tr2bl w:val="nil"/>
            </w:tcBorders>
            <w:vAlign w:val="center"/>
          </w:tcPr>
          <w:p>
            <w:pPr>
              <w:pStyle w:val="26"/>
              <w:keepNext w:val="0"/>
              <w:keepLines w:val="0"/>
              <w:suppressLineNumbers w:val="0"/>
              <w:shd w:val="clear" w:color="auto" w:fill="auto"/>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工程级别</w:t>
            </w:r>
          </w:p>
        </w:tc>
        <w:tc>
          <w:tcPr>
            <w:tcW w:w="1120" w:type="dxa"/>
            <w:tcBorders>
              <w:tl2br w:val="nil"/>
              <w:tr2bl w:val="nil"/>
            </w:tcBorders>
            <w:vAlign w:val="center"/>
          </w:tcPr>
          <w:p>
            <w:pPr>
              <w:pStyle w:val="26"/>
              <w:keepNext w:val="0"/>
              <w:keepLines w:val="0"/>
              <w:suppressLineNumbers w:val="0"/>
              <w:shd w:val="clear" w:color="auto" w:fill="auto"/>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1</w:t>
            </w:r>
          </w:p>
        </w:tc>
        <w:tc>
          <w:tcPr>
            <w:tcW w:w="1622" w:type="dxa"/>
            <w:tcBorders>
              <w:tl2br w:val="nil"/>
              <w:tr2bl w:val="nil"/>
            </w:tcBorders>
            <w:vAlign w:val="center"/>
          </w:tcPr>
          <w:p>
            <w:pPr>
              <w:pStyle w:val="26"/>
              <w:keepNext w:val="0"/>
              <w:keepLines w:val="0"/>
              <w:suppressLineNumbers w:val="0"/>
              <w:shd w:val="clear" w:color="auto" w:fill="auto"/>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2</w:t>
            </w:r>
          </w:p>
        </w:tc>
        <w:tc>
          <w:tcPr>
            <w:tcW w:w="1629" w:type="dxa"/>
            <w:tcBorders>
              <w:tl2br w:val="nil"/>
              <w:tr2bl w:val="nil"/>
            </w:tcBorders>
            <w:vAlign w:val="center"/>
          </w:tcPr>
          <w:p>
            <w:pPr>
              <w:pStyle w:val="26"/>
              <w:keepNext w:val="0"/>
              <w:keepLines w:val="0"/>
              <w:suppressLineNumbers w:val="0"/>
              <w:shd w:val="clear" w:color="auto" w:fill="auto"/>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3</w:t>
            </w:r>
          </w:p>
        </w:tc>
        <w:tc>
          <w:tcPr>
            <w:tcW w:w="1628" w:type="dxa"/>
            <w:tcBorders>
              <w:tl2br w:val="nil"/>
              <w:tr2bl w:val="nil"/>
            </w:tcBorders>
            <w:vAlign w:val="center"/>
          </w:tcPr>
          <w:p>
            <w:pPr>
              <w:pStyle w:val="26"/>
              <w:keepNext w:val="0"/>
              <w:keepLines w:val="0"/>
              <w:suppressLineNumbers w:val="0"/>
              <w:shd w:val="clear" w:color="auto" w:fill="auto"/>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4</w:t>
            </w:r>
          </w:p>
        </w:tc>
        <w:tc>
          <w:tcPr>
            <w:tcW w:w="1628" w:type="dxa"/>
            <w:tcBorders>
              <w:tl2br w:val="nil"/>
              <w:tr2bl w:val="nil"/>
            </w:tcBorders>
            <w:vAlign w:val="center"/>
          </w:tcPr>
          <w:p>
            <w:pPr>
              <w:pStyle w:val="26"/>
              <w:keepNext w:val="0"/>
              <w:keepLines w:val="0"/>
              <w:suppressLineNumbers w:val="0"/>
              <w:shd w:val="clear" w:color="auto" w:fill="auto"/>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6" w:hRule="exact"/>
          <w:jc w:val="center"/>
        </w:trPr>
        <w:tc>
          <w:tcPr>
            <w:tcW w:w="1644" w:type="dxa"/>
            <w:tcBorders>
              <w:tl2br w:val="nil"/>
              <w:tr2bl w:val="nil"/>
            </w:tcBorders>
            <w:vAlign w:val="center"/>
          </w:tcPr>
          <w:p>
            <w:pPr>
              <w:pStyle w:val="26"/>
              <w:keepNext w:val="0"/>
              <w:keepLines w:val="0"/>
              <w:suppressLineNumbers w:val="0"/>
              <w:shd w:val="clear" w:color="auto" w:fill="auto"/>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rPr>
            </w:pPr>
            <w:r>
              <w:rPr>
                <w:rFonts w:hint="default" w:ascii="Times New Roman" w:hAnsi="Times New Roman" w:eastAsia="仿宋_GB2312" w:cs="Times New Roman"/>
                <w:color w:val="auto"/>
                <w:kern w:val="2"/>
                <w:sz w:val="18"/>
                <w:szCs w:val="18"/>
                <w:highlight w:val="none"/>
                <w:lang w:val="en-US"/>
              </w:rPr>
              <w:t>防洪标准</w:t>
            </w:r>
          </w:p>
          <w:p>
            <w:pPr>
              <w:pStyle w:val="26"/>
              <w:keepNext w:val="0"/>
              <w:keepLines w:val="0"/>
              <w:suppressLineNumbers w:val="0"/>
              <w:shd w:val="clear" w:color="auto" w:fill="auto"/>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rPr>
            </w:pPr>
            <w:r>
              <w:rPr>
                <w:rFonts w:hint="default" w:ascii="Times New Roman" w:hAnsi="Times New Roman" w:eastAsia="仿宋_GB2312" w:cs="Times New Roman"/>
                <w:color w:val="auto"/>
                <w:kern w:val="2"/>
                <w:sz w:val="18"/>
                <w:szCs w:val="18"/>
                <w:highlight w:val="none"/>
                <w:lang w:val="en-US"/>
              </w:rPr>
              <w:t>（重现期/年）</w:t>
            </w:r>
          </w:p>
        </w:tc>
        <w:tc>
          <w:tcPr>
            <w:tcW w:w="1120" w:type="dxa"/>
            <w:tcBorders>
              <w:tl2br w:val="nil"/>
              <w:tr2bl w:val="nil"/>
            </w:tcBorders>
            <w:vAlign w:val="center"/>
          </w:tcPr>
          <w:p>
            <w:pPr>
              <w:pStyle w:val="26"/>
              <w:keepNext w:val="0"/>
              <w:keepLines w:val="0"/>
              <w:suppressLineNumbers w:val="0"/>
              <w:shd w:val="clear" w:color="auto" w:fill="auto"/>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rPr>
            </w:pPr>
            <w:r>
              <w:rPr>
                <w:rFonts w:hint="default" w:ascii="Times New Roman" w:hAnsi="Times New Roman" w:eastAsia="仿宋_GB2312" w:cs="Times New Roman"/>
                <w:color w:val="auto"/>
                <w:kern w:val="2"/>
                <w:sz w:val="18"/>
                <w:szCs w:val="18"/>
                <w:highlight w:val="none"/>
                <w:lang w:val="en-US" w:eastAsia="en-US"/>
              </w:rPr>
              <w:t>≥1</w:t>
            </w:r>
            <w:r>
              <w:rPr>
                <w:rFonts w:hint="default" w:ascii="Times New Roman" w:hAnsi="Times New Roman" w:eastAsia="仿宋_GB2312" w:cs="Times New Roman"/>
                <w:color w:val="auto"/>
                <w:kern w:val="2"/>
                <w:sz w:val="18"/>
                <w:szCs w:val="18"/>
                <w:highlight w:val="none"/>
                <w:lang w:val="en-US"/>
              </w:rPr>
              <w:t>00</w:t>
            </w:r>
          </w:p>
        </w:tc>
        <w:tc>
          <w:tcPr>
            <w:tcW w:w="1622" w:type="dxa"/>
            <w:tcBorders>
              <w:tl2br w:val="nil"/>
              <w:tr2bl w:val="nil"/>
            </w:tcBorders>
            <w:vAlign w:val="center"/>
          </w:tcPr>
          <w:p>
            <w:pPr>
              <w:pStyle w:val="26"/>
              <w:keepNext w:val="0"/>
              <w:keepLines w:val="0"/>
              <w:suppressLineNumbers w:val="0"/>
              <w:shd w:val="clear" w:color="auto" w:fill="auto"/>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≥50且&lt;100</w:t>
            </w:r>
          </w:p>
        </w:tc>
        <w:tc>
          <w:tcPr>
            <w:tcW w:w="1629" w:type="dxa"/>
            <w:tcBorders>
              <w:tl2br w:val="nil"/>
              <w:tr2bl w:val="nil"/>
            </w:tcBorders>
            <w:vAlign w:val="center"/>
          </w:tcPr>
          <w:p>
            <w:pPr>
              <w:pStyle w:val="26"/>
              <w:keepNext w:val="0"/>
              <w:keepLines w:val="0"/>
              <w:suppressLineNumbers w:val="0"/>
              <w:shd w:val="clear" w:color="auto" w:fill="auto"/>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≥30且&lt;50</w:t>
            </w:r>
          </w:p>
        </w:tc>
        <w:tc>
          <w:tcPr>
            <w:tcW w:w="1628" w:type="dxa"/>
            <w:tcBorders>
              <w:tl2br w:val="nil"/>
              <w:tr2bl w:val="nil"/>
            </w:tcBorders>
            <w:vAlign w:val="center"/>
          </w:tcPr>
          <w:p>
            <w:pPr>
              <w:pStyle w:val="26"/>
              <w:keepNext w:val="0"/>
              <w:keepLines w:val="0"/>
              <w:suppressLineNumbers w:val="0"/>
              <w:shd w:val="clear" w:color="auto" w:fill="auto"/>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≥20且&lt;30</w:t>
            </w:r>
          </w:p>
        </w:tc>
        <w:tc>
          <w:tcPr>
            <w:tcW w:w="1628" w:type="dxa"/>
            <w:tcBorders>
              <w:tl2br w:val="nil"/>
              <w:tr2bl w:val="nil"/>
            </w:tcBorders>
            <w:vAlign w:val="center"/>
          </w:tcPr>
          <w:p>
            <w:pPr>
              <w:pStyle w:val="26"/>
              <w:keepNext w:val="0"/>
              <w:keepLines w:val="0"/>
              <w:suppressLineNumbers w:val="0"/>
              <w:shd w:val="clear" w:color="auto" w:fill="auto"/>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≥10且&lt;20</w:t>
            </w:r>
          </w:p>
        </w:tc>
      </w:tr>
    </w:tbl>
    <w:p>
      <w:pPr>
        <w:pStyle w:val="5"/>
        <w:rPr>
          <w:rFonts w:hint="default" w:ascii="Times New Roman" w:hAnsi="Times New Roman" w:cs="Times New Roman"/>
          <w:color w:val="auto"/>
          <w:spacing w:val="30"/>
          <w:szCs w:val="28"/>
          <w:highlight w:val="none"/>
          <w:lang w:val="en-US" w:eastAsia="en-US"/>
        </w:rPr>
      </w:pPr>
      <w:bookmarkStart w:id="125" w:name="_Toc11720"/>
      <w:bookmarkStart w:id="126" w:name="_Toc14249"/>
      <w:bookmarkStart w:id="127" w:name="_Toc24214"/>
      <w:bookmarkStart w:id="128" w:name="_Toc13800"/>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.1.2  河段防洪标准确定成果</w:t>
      </w:r>
      <w:bookmarkEnd w:id="125"/>
      <w:bookmarkEnd w:id="126"/>
      <w:bookmarkEnd w:id="127"/>
      <w:bookmarkEnd w:id="128"/>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b w:val="0"/>
          <w:bCs w:val="0"/>
          <w:color w:val="auto"/>
          <w:sz w:val="28"/>
          <w:szCs w:val="28"/>
          <w:highlight w:val="none"/>
          <w:lang w:val="en-US" w:eastAsia="zh-CN" w:bidi="zh-CN"/>
        </w:rPr>
        <w:t>黄花河总长</w:t>
      </w:r>
      <w:r>
        <w:rPr>
          <w:rFonts w:hint="eastAsia" w:eastAsia="仿宋_GB2312" w:cs="Times New Roman"/>
          <w:b w:val="0"/>
          <w:bCs w:val="0"/>
          <w:color w:val="auto"/>
          <w:sz w:val="28"/>
          <w:szCs w:val="28"/>
          <w:highlight w:val="none"/>
          <w:lang w:val="en-US" w:eastAsia="zh-CN" w:bidi="zh-CN"/>
        </w:rPr>
        <w:t>18.85km</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黄花河祁阳县</w:t>
      </w:r>
      <w:r>
        <w:rPr>
          <w:rFonts w:hint="default" w:ascii="Times New Roman" w:hAnsi="Times New Roman" w:eastAsia="仿宋_GB2312" w:cs="Times New Roman"/>
          <w:color w:val="auto"/>
          <w:highlight w:val="none"/>
          <w:lang w:val="en-US"/>
        </w:rPr>
        <w:t>段防洪标准等成果如下表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.1-4。</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.1-4               </w:t>
      </w:r>
      <w:r>
        <w:rPr>
          <w:rFonts w:hint="default" w:ascii="Times New Roman" w:hAnsi="Times New Roman" w:eastAsia="仿宋_GB2312" w:cs="Times New Roman"/>
          <w:b/>
          <w:bCs/>
          <w:color w:val="auto"/>
          <w:sz w:val="24"/>
          <w:highlight w:val="none"/>
          <w:lang w:val="en-US" w:eastAsia="zh-CN"/>
        </w:rPr>
        <w:t>黄花河永州市祁阳县段</w:t>
      </w:r>
      <w:r>
        <w:rPr>
          <w:rFonts w:hint="default" w:ascii="Times New Roman" w:hAnsi="Times New Roman" w:eastAsia="仿宋_GB2312" w:cs="Times New Roman"/>
          <w:b/>
          <w:bCs/>
          <w:color w:val="auto"/>
          <w:sz w:val="24"/>
          <w:highlight w:val="none"/>
          <w:lang w:val="en-US"/>
        </w:rPr>
        <w:t>防洪标准成果表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23"/>
        <w:gridCol w:w="1655"/>
        <w:gridCol w:w="1430"/>
        <w:gridCol w:w="1466"/>
        <w:gridCol w:w="18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7" w:hRule="exact"/>
          <w:jc w:val="center"/>
        </w:trPr>
        <w:tc>
          <w:tcPr>
            <w:tcW w:w="2823" w:type="dxa"/>
            <w:tcBorders>
              <w:tl2br w:val="nil"/>
              <w:tr2bl w:val="nil"/>
            </w:tcBorders>
            <w:vAlign w:val="center"/>
          </w:tcPr>
          <w:p>
            <w:pPr>
              <w:pStyle w:val="26"/>
              <w:keepNext w:val="0"/>
              <w:keepLines w:val="0"/>
              <w:suppressLineNumbers w:val="0"/>
              <w:shd w:val="clear" w:color="auto" w:fill="auto"/>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河段</w:t>
            </w:r>
          </w:p>
        </w:tc>
        <w:tc>
          <w:tcPr>
            <w:tcW w:w="1655" w:type="dxa"/>
            <w:tcBorders>
              <w:tl2br w:val="nil"/>
              <w:tr2bl w:val="nil"/>
            </w:tcBorders>
            <w:vAlign w:val="center"/>
          </w:tcPr>
          <w:p>
            <w:pPr>
              <w:pStyle w:val="26"/>
              <w:keepNext w:val="0"/>
              <w:keepLines w:val="0"/>
              <w:suppressLineNumbers w:val="0"/>
              <w:shd w:val="clear" w:color="auto" w:fill="auto"/>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长度（km）</w:t>
            </w:r>
          </w:p>
        </w:tc>
        <w:tc>
          <w:tcPr>
            <w:tcW w:w="1430" w:type="dxa"/>
            <w:tcBorders>
              <w:tl2br w:val="nil"/>
              <w:tr2bl w:val="nil"/>
            </w:tcBorders>
            <w:vAlign w:val="center"/>
          </w:tcPr>
          <w:p>
            <w:pPr>
              <w:pStyle w:val="26"/>
              <w:keepNext w:val="0"/>
              <w:keepLines w:val="0"/>
              <w:suppressLineNumbers w:val="0"/>
              <w:shd w:val="clear" w:color="auto" w:fill="auto"/>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工程等别</w:t>
            </w:r>
          </w:p>
        </w:tc>
        <w:tc>
          <w:tcPr>
            <w:tcW w:w="1466" w:type="dxa"/>
            <w:tcBorders>
              <w:tl2br w:val="nil"/>
              <w:tr2bl w:val="nil"/>
            </w:tcBorders>
            <w:vAlign w:val="center"/>
          </w:tcPr>
          <w:p>
            <w:pPr>
              <w:pStyle w:val="26"/>
              <w:keepNext w:val="0"/>
              <w:keepLines w:val="0"/>
              <w:suppressLineNumbers w:val="0"/>
              <w:shd w:val="clear" w:color="auto" w:fill="auto"/>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工程级别</w:t>
            </w:r>
          </w:p>
        </w:tc>
        <w:tc>
          <w:tcPr>
            <w:tcW w:w="1897" w:type="dxa"/>
            <w:tcBorders>
              <w:tl2br w:val="nil"/>
              <w:tr2bl w:val="nil"/>
            </w:tcBorders>
            <w:vAlign w:val="center"/>
          </w:tcPr>
          <w:p>
            <w:pPr>
              <w:pStyle w:val="26"/>
              <w:keepNext w:val="0"/>
              <w:keepLines w:val="0"/>
              <w:suppressLineNumbers w:val="0"/>
              <w:shd w:val="clear" w:color="auto" w:fill="auto"/>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rPr>
            </w:pPr>
            <w:r>
              <w:rPr>
                <w:rFonts w:hint="default" w:ascii="Times New Roman" w:hAnsi="Times New Roman" w:eastAsia="仿宋_GB2312" w:cs="Times New Roman"/>
                <w:color w:val="auto"/>
                <w:kern w:val="2"/>
                <w:sz w:val="18"/>
                <w:szCs w:val="18"/>
                <w:highlight w:val="none"/>
                <w:lang w:val="en-US"/>
              </w:rPr>
              <w:t xml:space="preserve"> 防洪标准</w:t>
            </w:r>
          </w:p>
          <w:p>
            <w:pPr>
              <w:pStyle w:val="26"/>
              <w:keepNext w:val="0"/>
              <w:keepLines w:val="0"/>
              <w:suppressLineNumbers w:val="0"/>
              <w:shd w:val="clear" w:color="auto" w:fill="auto"/>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rPr>
            </w:pPr>
            <w:r>
              <w:rPr>
                <w:rFonts w:hint="default" w:ascii="Times New Roman" w:hAnsi="Times New Roman" w:eastAsia="仿宋_GB2312" w:cs="Times New Roman"/>
                <w:color w:val="auto"/>
                <w:kern w:val="2"/>
                <w:sz w:val="18"/>
                <w:szCs w:val="18"/>
                <w:highlight w:val="none"/>
                <w:lang w:val="en-US"/>
              </w:rPr>
              <w:t>（重现期/年）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9" w:hRule="exact"/>
          <w:jc w:val="center"/>
        </w:trPr>
        <w:tc>
          <w:tcPr>
            <w:tcW w:w="2823" w:type="dxa"/>
            <w:tcBorders>
              <w:tl2br w:val="nil"/>
              <w:tr2bl w:val="nil"/>
            </w:tcBorders>
            <w:vAlign w:val="center"/>
          </w:tcPr>
          <w:p>
            <w:pPr>
              <w:pStyle w:val="26"/>
              <w:keepNext w:val="0"/>
              <w:keepLines w:val="0"/>
              <w:suppressLineNumbers w:val="0"/>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b w:val="0"/>
                <w:bCs w:val="0"/>
                <w:color w:val="auto"/>
                <w:kern w:val="2"/>
                <w:sz w:val="18"/>
                <w:szCs w:val="18"/>
                <w:highlight w:val="none"/>
                <w:lang w:val="en-US" w:eastAsia="zh-CN" w:bidi="zh-CN"/>
              </w:rPr>
              <w:t>河口-</w:t>
            </w:r>
            <w:r>
              <w:rPr>
                <w:rFonts w:hint="eastAsia" w:ascii="Times New Roman" w:hAnsi="Times New Roman" w:eastAsia="仿宋_GB2312" w:cs="Times New Roman"/>
                <w:b w:val="0"/>
                <w:bCs w:val="0"/>
                <w:color w:val="auto"/>
                <w:kern w:val="2"/>
                <w:sz w:val="18"/>
                <w:szCs w:val="18"/>
                <w:highlight w:val="none"/>
                <w:lang w:val="en-US" w:eastAsia="zh-CN" w:bidi="zh-CN"/>
              </w:rPr>
              <w:t>何家洲</w:t>
            </w:r>
          </w:p>
        </w:tc>
        <w:tc>
          <w:tcPr>
            <w:tcW w:w="1655" w:type="dxa"/>
            <w:tcBorders>
              <w:tl2br w:val="nil"/>
              <w:tr2bl w:val="nil"/>
            </w:tcBorders>
            <w:vAlign w:val="center"/>
          </w:tcPr>
          <w:p>
            <w:pPr>
              <w:pStyle w:val="26"/>
              <w:keepNext w:val="0"/>
              <w:keepLines w:val="0"/>
              <w:suppressLineNumbers w:val="0"/>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eastAsia="zh-CN"/>
              </w:rPr>
            </w:pPr>
            <w:r>
              <w:rPr>
                <w:rFonts w:hint="eastAsia" w:ascii="Times New Roman" w:hAnsi="Times New Roman" w:eastAsia="仿宋_GB2312" w:cs="Times New Roman"/>
                <w:color w:val="auto"/>
                <w:kern w:val="2"/>
                <w:sz w:val="18"/>
                <w:szCs w:val="18"/>
                <w:highlight w:val="none"/>
                <w:lang w:val="en-US" w:eastAsia="zh-CN"/>
              </w:rPr>
              <w:t>18.85</w:t>
            </w:r>
          </w:p>
        </w:tc>
        <w:tc>
          <w:tcPr>
            <w:tcW w:w="1430" w:type="dxa"/>
            <w:tcBorders>
              <w:tl2br w:val="nil"/>
              <w:tr2bl w:val="nil"/>
            </w:tcBorders>
            <w:vAlign w:val="center"/>
          </w:tcPr>
          <w:p>
            <w:pPr>
              <w:pStyle w:val="26"/>
              <w:keepNext w:val="0"/>
              <w:keepLines w:val="0"/>
              <w:suppressLineNumbers w:val="0"/>
              <w:spacing w:before="0" w:beforeAutospacing="0" w:after="0" w:afterAutospacing="0" w:line="320" w:lineRule="exact"/>
              <w:ind w:left="0" w:right="0" w:firstLine="0" w:firstLineChars="0"/>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en-US"/>
              </w:rPr>
              <w:t>Ⅴ</w:t>
            </w:r>
          </w:p>
        </w:tc>
        <w:tc>
          <w:tcPr>
            <w:tcW w:w="1466" w:type="dxa"/>
            <w:tcBorders>
              <w:tl2br w:val="nil"/>
              <w:tr2bl w:val="nil"/>
            </w:tcBorders>
            <w:vAlign w:val="center"/>
          </w:tcPr>
          <w:p>
            <w:pPr>
              <w:pStyle w:val="26"/>
              <w:keepNext w:val="0"/>
              <w:keepLines w:val="0"/>
              <w:suppressLineNumbers w:val="0"/>
              <w:spacing w:before="0" w:beforeAutospacing="0" w:after="0" w:afterAutospacing="0" w:line="320" w:lineRule="exact"/>
              <w:ind w:left="0" w:right="0" w:firstLine="0" w:firstLineChars="0"/>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w:t>
            </w:r>
          </w:p>
        </w:tc>
        <w:tc>
          <w:tcPr>
            <w:tcW w:w="1897" w:type="dxa"/>
            <w:tcBorders>
              <w:tl2br w:val="nil"/>
              <w:tr2bl w:val="nil"/>
            </w:tcBorders>
            <w:vAlign w:val="center"/>
          </w:tcPr>
          <w:p>
            <w:pPr>
              <w:pStyle w:val="26"/>
              <w:keepNext w:val="0"/>
              <w:keepLines w:val="0"/>
              <w:suppressLineNumbers w:val="0"/>
              <w:spacing w:before="0" w:beforeAutospacing="0" w:after="0" w:afterAutospacing="0" w:line="320" w:lineRule="exact"/>
              <w:ind w:left="0" w:right="0" w:firstLine="0" w:firstLineChars="0"/>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10</w:t>
            </w:r>
          </w:p>
        </w:tc>
      </w:tr>
    </w:tbl>
    <w:p>
      <w:pPr>
        <w:pStyle w:val="4"/>
        <w:rPr>
          <w:rFonts w:hint="default" w:ascii="Times New Roman" w:hAnsi="Times New Roman" w:cs="Times New Roman"/>
          <w:bCs w:val="0"/>
          <w:color w:val="auto"/>
          <w:highlight w:val="none"/>
          <w:lang w:val="en-US"/>
        </w:rPr>
      </w:pPr>
      <w:bookmarkStart w:id="129" w:name="_Toc10656"/>
      <w:bookmarkStart w:id="130" w:name="_Toc11865"/>
      <w:bookmarkStart w:id="131" w:name="_Toc23613"/>
      <w:bookmarkStart w:id="132" w:name="_Toc18137"/>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lang w:val="en-US" w:eastAsia="en-US"/>
        </w:rPr>
        <w:t>.</w:t>
      </w:r>
      <w:r>
        <w:rPr>
          <w:rFonts w:hint="default" w:ascii="Times New Roman" w:hAnsi="Times New Roman" w:cs="Times New Roman"/>
          <w:bCs w:val="0"/>
          <w:color w:val="auto"/>
          <w:highlight w:val="none"/>
          <w:lang w:val="en-US"/>
        </w:rPr>
        <w:t>2 划界标准</w:t>
      </w:r>
      <w:bookmarkEnd w:id="129"/>
      <w:bookmarkEnd w:id="130"/>
      <w:bookmarkEnd w:id="131"/>
      <w:bookmarkEnd w:id="132"/>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划界标准河道、湖泊管理范围划界标准依据《中华人民共和国水法》、《中华人民共和国防洪法》（第二十一条、第二十二条）、《中华人民共和国河道管理条例》（第二十条）、《湖南省实施&lt;中华人民共和国水法&gt;》（第十六条）、《湖南省实施&lt;中华人民共和国河道管理条例&gt;办法》（第十二条、第十六条）等法律法规确定本次划界标准</w:t>
      </w:r>
      <w:r>
        <w:rPr>
          <w:rFonts w:hint="default" w:ascii="Times New Roman" w:hAnsi="Times New Roman" w:eastAsia="仿宋_GB2312" w:cs="Times New Roman"/>
          <w:color w:val="auto"/>
          <w:highlight w:val="none"/>
          <w:lang w:val="en-US"/>
        </w:rPr>
        <w:t>。依据河段现状基本情况，</w:t>
      </w:r>
      <w:r>
        <w:rPr>
          <w:rFonts w:hint="eastAsia" w:eastAsia="仿宋_GB2312" w:cs="Times New Roman"/>
          <w:color w:val="auto"/>
          <w:highlight w:val="none"/>
          <w:lang w:val="en-US" w:eastAsia="zh-CN"/>
        </w:rPr>
        <w:t>本方案</w:t>
      </w:r>
      <w:r>
        <w:rPr>
          <w:rFonts w:hint="default" w:ascii="Times New Roman" w:hAnsi="Times New Roman" w:eastAsia="仿宋_GB2312" w:cs="Times New Roman"/>
          <w:color w:val="auto"/>
          <w:highlight w:val="none"/>
          <w:lang w:val="en-US"/>
        </w:rPr>
        <w:t>河湖管理范围划定主要分为</w:t>
      </w:r>
      <w:r>
        <w:rPr>
          <w:rFonts w:hint="eastAsia" w:eastAsia="仿宋_GB2312" w:cs="Times New Roman"/>
          <w:color w:val="auto"/>
          <w:highlight w:val="none"/>
          <w:lang w:val="en-US" w:eastAsia="zh-CN"/>
        </w:rPr>
        <w:t>两</w:t>
      </w:r>
      <w:r>
        <w:rPr>
          <w:rFonts w:hint="default" w:ascii="Times New Roman" w:hAnsi="Times New Roman" w:eastAsia="仿宋_GB2312" w:cs="Times New Roman"/>
          <w:color w:val="auto"/>
          <w:highlight w:val="none"/>
          <w:lang w:val="en-US"/>
        </w:rPr>
        <w:t>大类：无堤防、特殊情况。</w:t>
      </w:r>
    </w:p>
    <w:p>
      <w:pPr>
        <w:pStyle w:val="4"/>
        <w:rPr>
          <w:rFonts w:hint="default" w:ascii="Times New Roman" w:hAnsi="Times New Roman" w:cs="Times New Roman"/>
          <w:bCs w:val="0"/>
          <w:color w:val="auto"/>
          <w:highlight w:val="none"/>
        </w:rPr>
      </w:pPr>
      <w:bookmarkStart w:id="133" w:name="_Toc12156"/>
      <w:bookmarkStart w:id="134" w:name="_Toc8112"/>
      <w:bookmarkStart w:id="135" w:name="_Toc6553"/>
      <w:bookmarkStart w:id="136" w:name="_Toc12019"/>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lang w:val="en-US"/>
        </w:rPr>
        <w:t xml:space="preserve">.3 </w:t>
      </w:r>
      <w:r>
        <w:rPr>
          <w:rFonts w:hint="default" w:ascii="Times New Roman" w:hAnsi="Times New Roman" w:cs="Times New Roman"/>
          <w:bCs w:val="0"/>
          <w:color w:val="auto"/>
          <w:highlight w:val="none"/>
        </w:rPr>
        <w:t>管理范围划定</w:t>
      </w:r>
      <w:bookmarkEnd w:id="133"/>
      <w:bookmarkEnd w:id="134"/>
      <w:bookmarkEnd w:id="135"/>
      <w:bookmarkEnd w:id="136"/>
    </w:p>
    <w:p>
      <w:pPr>
        <w:pStyle w:val="5"/>
        <w:rPr>
          <w:rFonts w:hint="default" w:ascii="Times New Roman" w:hAnsi="Times New Roman" w:cs="Times New Roman"/>
          <w:color w:val="auto"/>
          <w:highlight w:val="none"/>
          <w:lang w:val="en-US"/>
        </w:rPr>
      </w:pPr>
      <w:bookmarkStart w:id="137" w:name="_Toc10125"/>
      <w:bookmarkStart w:id="138" w:name="_Toc18149"/>
      <w:bookmarkStart w:id="139" w:name="_Toc2946"/>
      <w:bookmarkStart w:id="140" w:name="_Toc29421"/>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.3.1  河</w:t>
      </w:r>
      <w:r>
        <w:rPr>
          <w:rFonts w:hint="eastAsia" w:cs="Times New Roman"/>
          <w:color w:val="auto"/>
          <w:highlight w:val="none"/>
          <w:lang w:val="en-US" w:eastAsia="zh-CN"/>
        </w:rPr>
        <w:t>段</w:t>
      </w:r>
      <w:r>
        <w:rPr>
          <w:rFonts w:hint="default" w:ascii="Times New Roman" w:hAnsi="Times New Roman" w:cs="Times New Roman"/>
          <w:color w:val="auto"/>
          <w:highlight w:val="none"/>
          <w:lang w:val="en-US"/>
        </w:rPr>
        <w:t>管理范围划界总体原则</w:t>
      </w:r>
      <w:bookmarkEnd w:id="137"/>
      <w:bookmarkEnd w:id="138"/>
      <w:bookmarkEnd w:id="139"/>
      <w:bookmarkEnd w:id="140"/>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rPr>
        <w:t>1）</w:t>
      </w:r>
      <w:r>
        <w:rPr>
          <w:rFonts w:hint="default" w:ascii="Times New Roman" w:hAnsi="Times New Roman" w:eastAsia="仿宋_GB2312" w:cs="Times New Roman"/>
          <w:color w:val="auto"/>
          <w:highlight w:val="none"/>
        </w:rPr>
        <w:t>有堤防的河道、湖泊，其管理范围为两岸堤防之间的水域、沙洲、滩地、行洪区，两岸堤防及护堤地。护堤地的界定应符合“现已确定或历史形成、社会公认”的标准。</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0"/>
          <w:highlight w:val="none"/>
          <w:lang w:val="en-US"/>
        </w:rPr>
        <w:t>2）对于特别重要的堤防工程或重点险工险段，根据工程安全和</w:t>
      </w:r>
      <w:r>
        <w:rPr>
          <w:rFonts w:hint="default" w:ascii="Times New Roman" w:hAnsi="Times New Roman" w:eastAsia="仿宋_GB2312" w:cs="Times New Roman"/>
          <w:color w:val="auto"/>
          <w:highlight w:val="none"/>
        </w:rPr>
        <w:t>管理运行需要，可适当扩大护堤地范围。</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rPr>
        <w:t>3）</w:t>
      </w:r>
      <w:r>
        <w:rPr>
          <w:rFonts w:hint="default" w:ascii="Times New Roman" w:hAnsi="Times New Roman" w:eastAsia="仿宋_GB2312" w:cs="Times New Roman"/>
          <w:color w:val="auto"/>
          <w:highlight w:val="none"/>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rPr>
        <w:t>4）</w:t>
      </w:r>
      <w:r>
        <w:rPr>
          <w:rFonts w:hint="default" w:ascii="Times New Roman" w:hAnsi="Times New Roman" w:eastAsia="仿宋_GB2312" w:cs="Times New Roman"/>
          <w:color w:val="auto"/>
          <w:highlight w:val="none"/>
        </w:rPr>
        <w:t>管理范围线走向尽量与线状地物一致，不影响正常生产生活，对于田埂等细小线状地物，管理范围线尽量沿细小线状地物中线，对于道路等有一定宽度的线状地物沿线状地物的外侧确定，原则上不包含线状地物本身。</w:t>
      </w:r>
    </w:p>
    <w:p>
      <w:pPr>
        <w:pStyle w:val="5"/>
        <w:rPr>
          <w:rFonts w:hint="default" w:ascii="Times New Roman" w:hAnsi="Times New Roman" w:cs="Times New Roman"/>
          <w:color w:val="auto"/>
          <w:highlight w:val="none"/>
          <w:lang w:val="en-US"/>
        </w:rPr>
      </w:pPr>
      <w:bookmarkStart w:id="141" w:name="_Toc11598"/>
      <w:bookmarkStart w:id="142" w:name="_Toc23642"/>
      <w:bookmarkStart w:id="143" w:name="_Toc4272"/>
      <w:bookmarkStart w:id="144" w:name="_Toc12264"/>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.3.2  有堤防河</w:t>
      </w:r>
      <w:r>
        <w:rPr>
          <w:rFonts w:hint="eastAsia" w:cs="Times New Roman"/>
          <w:color w:val="auto"/>
          <w:highlight w:val="none"/>
          <w:lang w:val="en-US" w:eastAsia="zh-CN"/>
        </w:rPr>
        <w:t>段</w:t>
      </w:r>
      <w:r>
        <w:rPr>
          <w:rFonts w:hint="default" w:ascii="Times New Roman" w:hAnsi="Times New Roman" w:cs="Times New Roman"/>
          <w:color w:val="auto"/>
          <w:highlight w:val="none"/>
          <w:lang w:val="en-US"/>
        </w:rPr>
        <w:t>管理范围线划定</w:t>
      </w:r>
      <w:bookmarkEnd w:id="141"/>
      <w:bookmarkEnd w:id="142"/>
      <w:bookmarkEnd w:id="143"/>
      <w:bookmarkEnd w:id="144"/>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eastAsia="zh-CN"/>
        </w:rPr>
        <w:t>依据《</w:t>
      </w:r>
      <w:r>
        <w:rPr>
          <w:rFonts w:hint="default" w:ascii="Times New Roman" w:hAnsi="Times New Roman" w:eastAsia="仿宋_GB2312" w:cs="Times New Roman"/>
          <w:color w:val="auto"/>
          <w:highlight w:val="none"/>
          <w:lang w:val="en-US" w:eastAsia="zh-CN"/>
        </w:rPr>
        <w:t>中华人民共和国河道管理条例</w:t>
      </w:r>
      <w:r>
        <w:rPr>
          <w:rFonts w:hint="default" w:ascii="Times New Roman" w:hAnsi="Times New Roman" w:eastAsia="仿宋_GB2312" w:cs="Times New Roman"/>
          <w:color w:val="auto"/>
          <w:highlight w:val="none"/>
          <w:lang w:eastAsia="zh-CN"/>
        </w:rPr>
        <w:t>》及</w:t>
      </w:r>
      <w:r>
        <w:rPr>
          <w:rFonts w:hint="default" w:ascii="Times New Roman" w:hAnsi="Times New Roman" w:eastAsia="仿宋_GB2312" w:cs="Times New Roman"/>
          <w:color w:val="auto"/>
          <w:highlight w:val="none"/>
          <w:lang w:val="en-US" w:eastAsia="zh-CN"/>
        </w:rPr>
        <w:t>《湖南省实施&lt;中华人民共和国河道管理条例&gt;办法》（第十六条），有堤防的河道，河道管理范围为堤防之间的水域、沙洲、滩地（包括可耕地）、行洪区，两岸堤防及护堤地。护堤地宽度依据《堤防工程设计规范》（GB50286-2013）要求，宽度取值如下表5</w:t>
      </w:r>
      <w:r>
        <w:rPr>
          <w:rFonts w:hint="default" w:ascii="Times New Roman" w:hAnsi="Times New Roman" w:eastAsia="仿宋_GB2312" w:cs="Times New Roman"/>
          <w:color w:val="auto"/>
          <w:highlight w:val="none"/>
          <w:lang w:val="en-US"/>
        </w:rPr>
        <w:t>.3-1、</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.3-2。</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.3-1                     堤防外护堤地宽度数值表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63"/>
        <w:gridCol w:w="2039"/>
        <w:gridCol w:w="2057"/>
        <w:gridCol w:w="23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6"/>
              <w:keepNext w:val="0"/>
              <w:keepLines w:val="0"/>
              <w:suppressLineNumbers w:val="0"/>
              <w:shd w:val="clear" w:color="auto" w:fill="auto"/>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工程级别</w:t>
            </w:r>
          </w:p>
        </w:tc>
        <w:tc>
          <w:tcPr>
            <w:tcW w:w="2039" w:type="dxa"/>
            <w:tcBorders>
              <w:tl2br w:val="nil"/>
              <w:tr2bl w:val="nil"/>
            </w:tcBorders>
            <w:vAlign w:val="center"/>
          </w:tcPr>
          <w:p>
            <w:pPr>
              <w:pStyle w:val="26"/>
              <w:keepNext w:val="0"/>
              <w:keepLines w:val="0"/>
              <w:suppressLineNumbers w:val="0"/>
              <w:shd w:val="clear" w:color="auto" w:fill="auto"/>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1</w:t>
            </w:r>
          </w:p>
        </w:tc>
        <w:tc>
          <w:tcPr>
            <w:tcW w:w="2057" w:type="dxa"/>
            <w:tcBorders>
              <w:tl2br w:val="nil"/>
              <w:tr2bl w:val="nil"/>
            </w:tcBorders>
            <w:vAlign w:val="center"/>
          </w:tcPr>
          <w:p>
            <w:pPr>
              <w:pStyle w:val="26"/>
              <w:keepNext w:val="0"/>
              <w:keepLines w:val="0"/>
              <w:suppressLineNumbers w:val="0"/>
              <w:shd w:val="clear" w:color="auto" w:fill="auto"/>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2、3</w:t>
            </w:r>
          </w:p>
        </w:tc>
        <w:tc>
          <w:tcPr>
            <w:tcW w:w="2312" w:type="dxa"/>
            <w:tcBorders>
              <w:tl2br w:val="nil"/>
              <w:tr2bl w:val="nil"/>
            </w:tcBorders>
            <w:vAlign w:val="center"/>
          </w:tcPr>
          <w:p>
            <w:pPr>
              <w:pStyle w:val="26"/>
              <w:keepNext w:val="0"/>
              <w:keepLines w:val="0"/>
              <w:suppressLineNumbers w:val="0"/>
              <w:shd w:val="clear" w:color="auto" w:fill="auto"/>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6"/>
              <w:keepNext w:val="0"/>
              <w:keepLines w:val="0"/>
              <w:suppressLineNumbers w:val="0"/>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外护堤地宽度（m）</w:t>
            </w:r>
          </w:p>
        </w:tc>
        <w:tc>
          <w:tcPr>
            <w:tcW w:w="2039" w:type="dxa"/>
            <w:tcBorders>
              <w:tl2br w:val="nil"/>
              <w:tr2bl w:val="nil"/>
            </w:tcBorders>
            <w:vAlign w:val="center"/>
          </w:tcPr>
          <w:p>
            <w:pPr>
              <w:pStyle w:val="26"/>
              <w:keepNext w:val="0"/>
              <w:keepLines w:val="0"/>
              <w:suppressLineNumbers w:val="0"/>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30～20</w:t>
            </w:r>
          </w:p>
        </w:tc>
        <w:tc>
          <w:tcPr>
            <w:tcW w:w="2057" w:type="dxa"/>
            <w:tcBorders>
              <w:tl2br w:val="nil"/>
              <w:tr2bl w:val="nil"/>
            </w:tcBorders>
            <w:vAlign w:val="center"/>
          </w:tcPr>
          <w:p>
            <w:pPr>
              <w:pStyle w:val="26"/>
              <w:keepNext w:val="0"/>
              <w:keepLines w:val="0"/>
              <w:suppressLineNumbers w:val="0"/>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20～10</w:t>
            </w:r>
          </w:p>
        </w:tc>
        <w:tc>
          <w:tcPr>
            <w:tcW w:w="2312" w:type="dxa"/>
            <w:tcBorders>
              <w:tl2br w:val="nil"/>
              <w:tr2bl w:val="nil"/>
            </w:tcBorders>
            <w:vAlign w:val="center"/>
          </w:tcPr>
          <w:p>
            <w:pPr>
              <w:pStyle w:val="26"/>
              <w:keepNext w:val="0"/>
              <w:keepLines w:val="0"/>
              <w:suppressLineNumbers w:val="0"/>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10～5</w:t>
            </w:r>
          </w:p>
        </w:tc>
      </w:tr>
    </w:tbl>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有堤防的河道保护范围应包括：</w:t>
      </w:r>
      <w:r>
        <w:rPr>
          <w:rFonts w:hint="default" w:ascii="Times New Roman" w:hAnsi="Times New Roman" w:eastAsia="仿宋_GB2312" w:cs="Times New Roman"/>
          <w:color w:val="auto"/>
        </w:rPr>
        <w:t>河槽、沙洲、滩地、内护堤地、堤防工程占压地、外护堤地、安全保护区。</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rPr>
        <w:t>根据《堤防工程设计规范》</w:t>
      </w:r>
      <w:r>
        <w:rPr>
          <w:rFonts w:hint="default" w:ascii="Times New Roman" w:hAnsi="Times New Roman" w:eastAsia="仿宋_GB2312" w:cs="Times New Roman"/>
          <w:color w:val="auto"/>
          <w:lang w:val="en-US"/>
        </w:rPr>
        <w:t>（GB50286-2013），安全保护区</w:t>
      </w:r>
      <w:r>
        <w:rPr>
          <w:rFonts w:hint="default" w:ascii="Times New Roman" w:hAnsi="Times New Roman" w:eastAsia="仿宋_GB2312" w:cs="Times New Roman"/>
          <w:color w:val="auto"/>
        </w:rPr>
        <w:t>宽度为</w:t>
      </w:r>
      <w:r>
        <w:rPr>
          <w:rFonts w:hint="default" w:ascii="Times New Roman" w:hAnsi="Times New Roman" w:eastAsia="仿宋_GB2312" w:cs="Times New Roman"/>
          <w:color w:val="auto"/>
          <w:lang w:val="en-US"/>
        </w:rPr>
        <w:t>50-300m.具体见下表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.3-2。</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.3-</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                    堤防外护堤地宽度数值表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63"/>
        <w:gridCol w:w="2039"/>
        <w:gridCol w:w="2057"/>
        <w:gridCol w:w="23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6"/>
              <w:keepNext w:val="0"/>
              <w:keepLines w:val="0"/>
              <w:suppressLineNumbers w:val="0"/>
              <w:shd w:val="clear" w:color="auto" w:fill="auto"/>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工程级别</w:t>
            </w:r>
          </w:p>
        </w:tc>
        <w:tc>
          <w:tcPr>
            <w:tcW w:w="2039" w:type="dxa"/>
            <w:tcBorders>
              <w:tl2br w:val="nil"/>
              <w:tr2bl w:val="nil"/>
            </w:tcBorders>
            <w:vAlign w:val="center"/>
          </w:tcPr>
          <w:p>
            <w:pPr>
              <w:pStyle w:val="26"/>
              <w:keepNext w:val="0"/>
              <w:keepLines w:val="0"/>
              <w:suppressLineNumbers w:val="0"/>
              <w:shd w:val="clear" w:color="auto" w:fill="auto"/>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1</w:t>
            </w:r>
          </w:p>
        </w:tc>
        <w:tc>
          <w:tcPr>
            <w:tcW w:w="2057" w:type="dxa"/>
            <w:tcBorders>
              <w:tl2br w:val="nil"/>
              <w:tr2bl w:val="nil"/>
            </w:tcBorders>
            <w:vAlign w:val="center"/>
          </w:tcPr>
          <w:p>
            <w:pPr>
              <w:pStyle w:val="26"/>
              <w:keepNext w:val="0"/>
              <w:keepLines w:val="0"/>
              <w:suppressLineNumbers w:val="0"/>
              <w:shd w:val="clear" w:color="auto" w:fill="auto"/>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2、3</w:t>
            </w:r>
          </w:p>
        </w:tc>
        <w:tc>
          <w:tcPr>
            <w:tcW w:w="2312" w:type="dxa"/>
            <w:tcBorders>
              <w:tl2br w:val="nil"/>
              <w:tr2bl w:val="nil"/>
            </w:tcBorders>
            <w:vAlign w:val="center"/>
          </w:tcPr>
          <w:p>
            <w:pPr>
              <w:pStyle w:val="26"/>
              <w:keepNext w:val="0"/>
              <w:keepLines w:val="0"/>
              <w:suppressLineNumbers w:val="0"/>
              <w:shd w:val="clear" w:color="auto" w:fill="auto"/>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6"/>
              <w:keepNext w:val="0"/>
              <w:keepLines w:val="0"/>
              <w:suppressLineNumbers w:val="0"/>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保护范围（m）</w:t>
            </w:r>
          </w:p>
        </w:tc>
        <w:tc>
          <w:tcPr>
            <w:tcW w:w="2039" w:type="dxa"/>
            <w:tcBorders>
              <w:tl2br w:val="nil"/>
              <w:tr2bl w:val="nil"/>
            </w:tcBorders>
            <w:vAlign w:val="center"/>
          </w:tcPr>
          <w:p>
            <w:pPr>
              <w:pStyle w:val="26"/>
              <w:keepNext w:val="0"/>
              <w:keepLines w:val="0"/>
              <w:suppressLineNumbers w:val="0"/>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300～200</w:t>
            </w:r>
          </w:p>
        </w:tc>
        <w:tc>
          <w:tcPr>
            <w:tcW w:w="2057" w:type="dxa"/>
            <w:tcBorders>
              <w:tl2br w:val="nil"/>
              <w:tr2bl w:val="nil"/>
            </w:tcBorders>
            <w:vAlign w:val="center"/>
          </w:tcPr>
          <w:p>
            <w:pPr>
              <w:pStyle w:val="26"/>
              <w:keepNext w:val="0"/>
              <w:keepLines w:val="0"/>
              <w:suppressLineNumbers w:val="0"/>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200～100</w:t>
            </w:r>
          </w:p>
        </w:tc>
        <w:tc>
          <w:tcPr>
            <w:tcW w:w="2312" w:type="dxa"/>
            <w:tcBorders>
              <w:tl2br w:val="nil"/>
              <w:tr2bl w:val="nil"/>
            </w:tcBorders>
            <w:vAlign w:val="center"/>
          </w:tcPr>
          <w:p>
            <w:pPr>
              <w:pStyle w:val="26"/>
              <w:keepNext w:val="0"/>
              <w:keepLines w:val="0"/>
              <w:suppressLineNumbers w:val="0"/>
              <w:spacing w:before="0" w:beforeAutospacing="0" w:after="0" w:afterAutospacing="0" w:line="320" w:lineRule="exact"/>
              <w:ind w:left="0" w:right="0" w:firstLine="0"/>
              <w:rPr>
                <w:rFonts w:hint="default" w:ascii="Times New Roman" w:hAnsi="Times New Roman" w:eastAsia="仿宋_GB2312" w:cs="Times New Roman"/>
                <w:color w:val="auto"/>
                <w:kern w:val="2"/>
                <w:sz w:val="18"/>
                <w:szCs w:val="18"/>
                <w:highlight w:val="none"/>
                <w:lang w:val="en-US" w:eastAsia="en-US"/>
              </w:rPr>
            </w:pPr>
            <w:r>
              <w:rPr>
                <w:rFonts w:hint="default" w:ascii="Times New Roman" w:hAnsi="Times New Roman" w:eastAsia="仿宋_GB2312" w:cs="Times New Roman"/>
                <w:color w:val="auto"/>
                <w:kern w:val="2"/>
                <w:sz w:val="18"/>
                <w:szCs w:val="18"/>
                <w:highlight w:val="none"/>
                <w:lang w:val="en-US" w:eastAsia="en-US"/>
              </w:rPr>
              <w:t>100～50</w:t>
            </w:r>
          </w:p>
        </w:tc>
      </w:tr>
    </w:tbl>
    <w:p>
      <w:pPr>
        <w:spacing w:line="360" w:lineRule="auto"/>
        <w:ind w:firstLine="560" w:firstLineChars="200"/>
        <w:rPr>
          <w:rFonts w:hint="default"/>
          <w:color w:val="auto"/>
          <w:lang w:val="en-US" w:eastAsia="zh-CN"/>
        </w:rPr>
      </w:pPr>
      <w:r>
        <w:rPr>
          <w:rFonts w:hint="default" w:ascii="Times New Roman" w:hAnsi="Times New Roman" w:eastAsia="仿宋_GB2312" w:cs="Times New Roman"/>
          <w:color w:val="auto"/>
          <w:highlight w:val="none"/>
          <w:lang w:eastAsia="zh-CN"/>
        </w:rPr>
        <w:t>同时，</w:t>
      </w:r>
      <w:r>
        <w:rPr>
          <w:rFonts w:hint="default" w:ascii="Times New Roman" w:hAnsi="Times New Roman" w:eastAsia="仿宋_GB2312" w:cs="Times New Roman"/>
          <w:color w:val="auto"/>
          <w:highlight w:val="none"/>
          <w:lang w:val="en-US" w:eastAsia="zh-CN"/>
        </w:rPr>
        <w:t>《湖南省实施&lt;中华人民共和国水法&gt;》（第十六条）中第十六条明确规定“</w:t>
      </w:r>
      <w:r>
        <w:rPr>
          <w:rFonts w:hint="default" w:ascii="Times New Roman" w:hAnsi="Times New Roman" w:eastAsia="仿宋_GB2312" w:cs="Times New Roman"/>
          <w:color w:val="auto"/>
          <w:highlight w:val="none"/>
          <w:lang w:eastAsia="zh-CN"/>
        </w:rPr>
        <w:t>国家所有的水工程，由县级以上人民政府水行政主管部门或者水行政主管部门会同有关部门依照下列标准，报请县级以上人民政府划定管理范围和保护范围，并设立标志：防洪、防涝的堤防、间堤背水坡脚向外水平延伸30至50米（经过城镇的堤段不得少于10米）为管理范围。保护范围视堤防重要程度、堤基土质条件划定</w:t>
      </w:r>
      <w:r>
        <w:rPr>
          <w:rFonts w:hint="default"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highlight w:val="none"/>
          <w:lang w:eastAsia="zh-CN"/>
        </w:rPr>
        <w:t>。依据以上原则并结合祁阳县实际情况，此次祁阳县划定标准为按堤防背水坡脚向外水平延伸</w:t>
      </w:r>
      <w:r>
        <w:rPr>
          <w:rFonts w:hint="eastAsia" w:eastAsia="仿宋_GB2312" w:cs="Times New Roman"/>
          <w:color w:val="auto"/>
          <w:highlight w:val="none"/>
          <w:lang w:val="en-US" w:eastAsia="zh-CN"/>
        </w:rPr>
        <w:t>3</w:t>
      </w:r>
      <w:r>
        <w:rPr>
          <w:rFonts w:hint="default" w:ascii="Times New Roman" w:hAnsi="Times New Roman" w:eastAsia="仿宋_GB2312" w:cs="Times New Roman"/>
          <w:color w:val="auto"/>
          <w:highlight w:val="none"/>
          <w:lang w:val="en-US" w:eastAsia="zh-CN"/>
        </w:rPr>
        <w:t>0m划定，经过城镇段（居民集中段）的堤段不少于</w:t>
      </w:r>
      <w:r>
        <w:rPr>
          <w:rFonts w:hint="eastAsia" w:eastAsia="仿宋_GB2312" w:cs="Times New Roman"/>
          <w:color w:val="auto"/>
          <w:highlight w:val="none"/>
          <w:lang w:val="en-US" w:eastAsia="zh-CN"/>
        </w:rPr>
        <w:t>10</w:t>
      </w:r>
      <w:r>
        <w:rPr>
          <w:rFonts w:hint="default" w:ascii="Times New Roman" w:hAnsi="Times New Roman" w:eastAsia="仿宋_GB2312" w:cs="Times New Roman"/>
          <w:color w:val="auto"/>
          <w:highlight w:val="none"/>
          <w:lang w:val="en-US" w:eastAsia="zh-CN"/>
        </w:rPr>
        <w:t>m。</w:t>
      </w:r>
    </w:p>
    <w:p>
      <w:pPr>
        <w:pStyle w:val="5"/>
        <w:rPr>
          <w:rFonts w:hint="default" w:ascii="Times New Roman" w:hAnsi="Times New Roman" w:cs="Times New Roman"/>
          <w:color w:val="auto"/>
          <w:highlight w:val="none"/>
          <w:lang w:val="en-US" w:eastAsia="zh-CN"/>
        </w:rPr>
      </w:pPr>
      <w:bookmarkStart w:id="145" w:name="_Toc15590"/>
      <w:bookmarkStart w:id="146" w:name="_Toc27811"/>
      <w:bookmarkStart w:id="147" w:name="_Toc22820"/>
      <w:bookmarkStart w:id="148" w:name="_Toc31379"/>
      <w:r>
        <w:rPr>
          <w:rFonts w:hint="default" w:ascii="Times New Roman" w:hAnsi="Times New Roman" w:cs="Times New Roman"/>
          <w:color w:val="auto"/>
          <w:highlight w:val="none"/>
          <w:lang w:val="en-US" w:eastAsia="zh-CN"/>
        </w:rPr>
        <w:t>5.3.</w:t>
      </w:r>
      <w:r>
        <w:rPr>
          <w:rFonts w:hint="eastAsia" w:cs="Times New Roman"/>
          <w:color w:val="auto"/>
          <w:highlight w:val="none"/>
          <w:lang w:val="en-US" w:eastAsia="zh-CN"/>
        </w:rPr>
        <w:t>3</w:t>
      </w:r>
      <w:r>
        <w:rPr>
          <w:rFonts w:hint="default" w:ascii="Times New Roman" w:hAnsi="Times New Roman" w:cs="Times New Roman"/>
          <w:color w:val="auto"/>
          <w:highlight w:val="none"/>
          <w:lang w:val="en-US" w:eastAsia="zh-CN"/>
        </w:rPr>
        <w:t xml:space="preserve"> 无堤防段河</w:t>
      </w:r>
      <w:r>
        <w:rPr>
          <w:rFonts w:hint="eastAsia" w:cs="Times New Roman"/>
          <w:color w:val="auto"/>
          <w:highlight w:val="none"/>
          <w:lang w:val="en-US" w:eastAsia="zh-CN"/>
        </w:rPr>
        <w:t>段</w:t>
      </w:r>
      <w:r>
        <w:rPr>
          <w:rFonts w:hint="default" w:ascii="Times New Roman" w:hAnsi="Times New Roman" w:cs="Times New Roman"/>
          <w:color w:val="auto"/>
          <w:highlight w:val="none"/>
          <w:lang w:val="en-US" w:eastAsia="zh-CN"/>
        </w:rPr>
        <w:t>管理范围线划定</w:t>
      </w:r>
      <w:bookmarkEnd w:id="145"/>
      <w:bookmarkEnd w:id="146"/>
      <w:bookmarkEnd w:id="147"/>
      <w:bookmarkEnd w:id="148"/>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firstLine="680" w:firstLineChars="200"/>
        <w:jc w:val="left"/>
        <w:textAlignment w:val="auto"/>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1）总体原则</w:t>
      </w:r>
    </w:p>
    <w:p>
      <w:pPr>
        <w:spacing w:line="360" w:lineRule="auto"/>
        <w:ind w:firstLine="560" w:firstLineChars="200"/>
        <w:rPr>
          <w:rFonts w:hint="default" w:ascii="Times New Roman" w:hAnsi="Times New Roman" w:eastAsia="仿宋_GB2312" w:cs="Times New Roman"/>
          <w:color w:val="auto"/>
          <w:spacing w:val="0"/>
          <w:sz w:val="28"/>
          <w:szCs w:val="24"/>
          <w:highlight w:val="none"/>
          <w:lang w:val="en-US" w:eastAsia="zh-CN" w:bidi="zh-CN"/>
        </w:rPr>
      </w:pPr>
      <w:r>
        <w:rPr>
          <w:rFonts w:hint="default" w:ascii="Times New Roman" w:hAnsi="Times New Roman" w:eastAsia="仿宋_GB2312" w:cs="Times New Roman"/>
          <w:color w:val="auto"/>
          <w:spacing w:val="0"/>
          <w:sz w:val="28"/>
          <w:szCs w:val="24"/>
          <w:highlight w:val="none"/>
          <w:lang w:val="en-US" w:eastAsia="zh-CN" w:bidi="zh-CN"/>
        </w:rPr>
        <w:t>①无堤防的河道、湖泊管理范围界线应为设计洪水位或历史最高洪水位线，划界设计洪水标准按防洪规划确定，无防洪规划的按《防洪标准》（GB50201-2014）确定，具体范围应以防洪规划和影响对象的重要性确定。</w:t>
      </w:r>
    </w:p>
    <w:p>
      <w:pPr>
        <w:spacing w:line="360" w:lineRule="auto"/>
        <w:ind w:firstLine="560" w:firstLineChars="200"/>
        <w:rPr>
          <w:rFonts w:hint="default" w:ascii="Times New Roman" w:hAnsi="Times New Roman" w:eastAsia="仿宋_GB2312" w:cs="Times New Roman"/>
          <w:color w:val="auto"/>
          <w:spacing w:val="0"/>
          <w:sz w:val="28"/>
          <w:szCs w:val="24"/>
          <w:highlight w:val="none"/>
          <w:lang w:val="zh-CN" w:eastAsia="zh-CN" w:bidi="zh-CN"/>
        </w:rPr>
      </w:pPr>
      <w:r>
        <w:rPr>
          <w:rFonts w:hint="default" w:ascii="Times New Roman" w:hAnsi="Times New Roman" w:eastAsia="仿宋_GB2312" w:cs="Times New Roman"/>
          <w:color w:val="auto"/>
          <w:spacing w:val="0"/>
          <w:sz w:val="28"/>
          <w:szCs w:val="24"/>
          <w:highlight w:val="none"/>
          <w:lang w:val="en-US" w:eastAsia="zh-CN" w:bidi="zh-CN"/>
        </w:rPr>
        <w:t>②</w:t>
      </w:r>
      <w:r>
        <w:rPr>
          <w:rFonts w:hint="default" w:ascii="Times New Roman" w:hAnsi="Times New Roman" w:eastAsia="仿宋_GB2312" w:cs="Times New Roman"/>
          <w:color w:val="auto"/>
          <w:spacing w:val="0"/>
          <w:sz w:val="28"/>
          <w:szCs w:val="24"/>
          <w:highlight w:val="none"/>
          <w:lang w:val="zh-CN" w:eastAsia="zh-CN" w:bidi="zh-CN"/>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宋体" w:cs="Times New Roman"/>
          <w:color w:val="auto"/>
          <w:highlight w:val="none"/>
          <w:lang w:val="en-US"/>
        </w:rPr>
        <w:t>③</w:t>
      </w:r>
      <w:r>
        <w:rPr>
          <w:rFonts w:hint="default" w:ascii="Times New Roman" w:hAnsi="Times New Roman" w:eastAsia="仿宋_GB2312" w:cs="Times New Roman"/>
          <w:color w:val="auto"/>
          <w:highlight w:val="none"/>
        </w:rPr>
        <w:t>管理范围线走向尽量与线状地物一致，不影响正常生产生活，对于田埂等细小线状地物，管理范围线尽量沿细小线状地物中线，对于道路等有一定宽度的线状地物尽量沿边线或绿化带。</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宋体" w:cs="Times New Roman"/>
          <w:color w:val="auto"/>
          <w:highlight w:val="none"/>
          <w:lang w:val="en-US"/>
        </w:rPr>
        <w:t>④</w:t>
      </w:r>
      <w:r>
        <w:rPr>
          <w:rFonts w:hint="default" w:ascii="Times New Roman" w:hAnsi="Times New Roman" w:eastAsia="仿宋_GB2312" w:cs="Times New Roman"/>
          <w:color w:val="auto"/>
          <w:highlight w:val="none"/>
        </w:rPr>
        <w:t>对于缺少设计洪水位资料的无堤防河道、水库和湖泊，要进行设计洪水分析计算。</w:t>
      </w:r>
      <w:r>
        <w:rPr>
          <w:color w:val="auto"/>
        </w:rPr>
        <w:drawing>
          <wp:inline distT="0" distB="0" distL="114300" distR="114300">
            <wp:extent cx="5863590" cy="1894205"/>
            <wp:effectExtent l="0" t="0" r="3810" b="10795"/>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58"/>
                    <a:stretch>
                      <a:fillRect/>
                    </a:stretch>
                  </pic:blipFill>
                  <pic:spPr>
                    <a:xfrm>
                      <a:off x="0" y="0"/>
                      <a:ext cx="5863590" cy="18942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highlight w:val="none"/>
          <w:lang w:val="en-US"/>
        </w:rPr>
      </w:pP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0"/>
        <w:textAlignment w:val="auto"/>
        <w:rPr>
          <w:rFonts w:hint="default" w:ascii="Times New Roman" w:hAnsi="Times New Roman" w:eastAsia="仿宋_GB2312" w:cs="Times New Roman"/>
          <w:b/>
          <w:bCs/>
          <w:color w:val="auto"/>
          <w:sz w:val="24"/>
          <w:szCs w:val="24"/>
          <w:highlight w:val="none"/>
          <w:lang w:val="en-US"/>
        </w:rPr>
      </w:pPr>
      <w:r>
        <w:rPr>
          <w:rFonts w:hint="default" w:ascii="Times New Roman" w:hAnsi="Times New Roman" w:eastAsia="仿宋_GB2312" w:cs="Times New Roman"/>
          <w:b/>
          <w:bCs/>
          <w:color w:val="auto"/>
          <w:sz w:val="24"/>
          <w:szCs w:val="24"/>
          <w:highlight w:val="none"/>
          <w:lang w:val="en-US"/>
        </w:rPr>
        <w:t>图</w:t>
      </w:r>
      <w:r>
        <w:rPr>
          <w:rFonts w:hint="default" w:ascii="Times New Roman" w:hAnsi="Times New Roman" w:eastAsia="仿宋_GB2312" w:cs="Times New Roman"/>
          <w:b/>
          <w:bCs/>
          <w:color w:val="auto"/>
          <w:sz w:val="24"/>
          <w:szCs w:val="24"/>
          <w:highlight w:val="none"/>
          <w:lang w:val="en-US" w:eastAsia="zh-CN"/>
        </w:rPr>
        <w:t>5</w:t>
      </w:r>
      <w:r>
        <w:rPr>
          <w:rFonts w:hint="default" w:ascii="Times New Roman" w:hAnsi="Times New Roman" w:eastAsia="仿宋_GB2312" w:cs="Times New Roman"/>
          <w:b/>
          <w:bCs/>
          <w:color w:val="auto"/>
          <w:sz w:val="24"/>
          <w:szCs w:val="24"/>
          <w:highlight w:val="none"/>
          <w:lang w:val="en-US"/>
        </w:rPr>
        <w:t>.3</w:t>
      </w:r>
      <w:r>
        <w:rPr>
          <w:rFonts w:hint="default" w:ascii="Times New Roman" w:hAnsi="Times New Roman" w:eastAsia="仿宋_GB2312" w:cs="Times New Roman"/>
          <w:b/>
          <w:bCs/>
          <w:color w:val="auto"/>
          <w:sz w:val="24"/>
          <w:szCs w:val="24"/>
          <w:highlight w:val="none"/>
          <w:lang w:val="en-US" w:eastAsia="zh-CN"/>
        </w:rPr>
        <w:t>-</w:t>
      </w:r>
      <w:r>
        <w:rPr>
          <w:rFonts w:hint="eastAsia" w:ascii="Times New Roman" w:hAnsi="Times New Roman" w:eastAsia="仿宋_GB2312" w:cs="Times New Roman"/>
          <w:b/>
          <w:bCs/>
          <w:color w:val="auto"/>
          <w:sz w:val="24"/>
          <w:szCs w:val="24"/>
          <w:highlight w:val="none"/>
          <w:lang w:val="en-US" w:eastAsia="zh-CN"/>
        </w:rPr>
        <w:t>1</w:t>
      </w:r>
      <w:r>
        <w:rPr>
          <w:rFonts w:hint="default" w:ascii="Times New Roman" w:hAnsi="Times New Roman" w:eastAsia="仿宋_GB2312" w:cs="Times New Roman"/>
          <w:b/>
          <w:bCs/>
          <w:color w:val="auto"/>
          <w:sz w:val="24"/>
          <w:szCs w:val="24"/>
          <w:highlight w:val="none"/>
          <w:lang w:val="en-US"/>
        </w:rPr>
        <w:t xml:space="preserve"> </w:t>
      </w:r>
      <w:r>
        <w:rPr>
          <w:rFonts w:hint="default" w:ascii="Times New Roman" w:hAnsi="Times New Roman" w:eastAsia="仿宋_GB2312" w:cs="Times New Roman"/>
          <w:b/>
          <w:bCs/>
          <w:color w:val="auto"/>
          <w:sz w:val="24"/>
          <w:szCs w:val="24"/>
          <w:highlight w:val="none"/>
          <w:lang w:val="en-US" w:eastAsia="zh-CN"/>
        </w:rPr>
        <w:t>黄花河祁阳县段无堤防</w:t>
      </w:r>
      <w:r>
        <w:rPr>
          <w:rFonts w:hint="default" w:ascii="Times New Roman" w:hAnsi="Times New Roman" w:eastAsia="仿宋_GB2312" w:cs="Times New Roman"/>
          <w:b/>
          <w:bCs/>
          <w:color w:val="auto"/>
          <w:sz w:val="24"/>
          <w:szCs w:val="24"/>
          <w:highlight w:val="none"/>
          <w:lang w:val="en-US"/>
        </w:rPr>
        <w:t>段</w:t>
      </w:r>
      <w:r>
        <w:rPr>
          <w:rFonts w:hint="default" w:ascii="Times New Roman" w:hAnsi="Times New Roman" w:eastAsia="仿宋_GB2312" w:cs="Times New Roman"/>
          <w:b/>
          <w:bCs/>
          <w:color w:val="auto"/>
          <w:sz w:val="24"/>
          <w:szCs w:val="24"/>
          <w:highlight w:val="none"/>
          <w:lang w:val="en-US" w:eastAsia="zh-CN"/>
        </w:rPr>
        <w:t>（P=10%）</w:t>
      </w:r>
      <w:r>
        <w:rPr>
          <w:rFonts w:hint="default" w:ascii="Times New Roman" w:hAnsi="Times New Roman" w:eastAsia="仿宋_GB2312" w:cs="Times New Roman"/>
          <w:b/>
          <w:bCs/>
          <w:color w:val="auto"/>
          <w:sz w:val="24"/>
          <w:szCs w:val="24"/>
          <w:highlight w:val="none"/>
          <w:lang w:val="en-US"/>
        </w:rPr>
        <w:t>典型断面图图</w:t>
      </w:r>
    </w:p>
    <w:p>
      <w:pPr>
        <w:pStyle w:val="5"/>
        <w:rPr>
          <w:rFonts w:hint="default" w:ascii="Times New Roman" w:hAnsi="Times New Roman" w:eastAsia="仿宋_GB2312" w:cs="Times New Roman"/>
          <w:color w:val="auto"/>
          <w:highlight w:val="none"/>
          <w:lang w:eastAsia="zh-CN"/>
        </w:rPr>
      </w:pPr>
      <w:bookmarkStart w:id="149" w:name="_Toc208"/>
      <w:bookmarkStart w:id="150" w:name="_Toc4736"/>
      <w:bookmarkStart w:id="151" w:name="_Toc24395"/>
      <w:bookmarkStart w:id="152" w:name="_Toc1511"/>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.3.</w:t>
      </w:r>
      <w:r>
        <w:rPr>
          <w:rFonts w:hint="eastAsia" w:cs="Times New Roman"/>
          <w:color w:val="auto"/>
          <w:highlight w:val="none"/>
          <w:lang w:val="en-US" w:eastAsia="zh-CN"/>
        </w:rPr>
        <w:t>4</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特殊情况</w:t>
      </w:r>
      <w:bookmarkEnd w:id="149"/>
      <w:bookmarkEnd w:id="150"/>
      <w:bookmarkEnd w:id="151"/>
      <w:bookmarkEnd w:id="152"/>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1）如堤防有缺口、不连续，缺口长度小于50米时，可参照现状堤防线走向趋势，通过上下游有堤防段平顺连接确定管理范围。当缺口长度大于50米时要按照无堤防的相关规定划定。</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760720" cy="1974215"/>
            <wp:effectExtent l="0" t="0" r="11430" b="6985"/>
            <wp:docPr id="11" name="Picture 2" descr="C:\Users\wanjun\Desktop\河道划界示意图\3堤防有缺口、不连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wanjun\Desktop\河道划界示意图\3堤防有缺口、不连续.jpg"/>
                    <pic:cNvPicPr>
                      <a:picLocks noChangeAspect="1" noChangeArrowheads="1"/>
                    </pic:cNvPicPr>
                  </pic:nvPicPr>
                  <pic:blipFill>
                    <a:blip r:embed="rId59" cstate="print">
                      <a:extLst>
                        <a:ext uri="{28A0092B-C50C-407E-A947-70E740481C1C}">
                          <a14:useLocalDpi xmlns:a14="http://schemas.microsoft.com/office/drawing/2010/main" val="0"/>
                        </a:ext>
                      </a:extLst>
                    </a:blip>
                    <a:srcRect t="2268" b="17630"/>
                    <a:stretch>
                      <a:fillRect/>
                    </a:stretch>
                  </pic:blipFill>
                  <pic:spPr>
                    <a:xfrm>
                      <a:off x="0" y="0"/>
                      <a:ext cx="5760720" cy="1974215"/>
                    </a:xfrm>
                    <a:prstGeom prst="rect">
                      <a:avLst/>
                    </a:prstGeom>
                    <a:noFill/>
                    <a:ln>
                      <a:noFill/>
                    </a:ln>
                  </pic:spPr>
                </pic:pic>
              </a:graphicData>
            </a:graphic>
          </wp:inline>
        </w:drawing>
      </w:r>
    </w:p>
    <w:p>
      <w:pPr>
        <w:pStyle w:val="2"/>
        <w:jc w:val="center"/>
        <w:rPr>
          <w:rFonts w:hint="default" w:ascii="Times New Roman" w:hAnsi="Times New Roman" w:cs="Times New Roman"/>
          <w:color w:val="auto"/>
          <w:highlight w:val="none"/>
          <w:lang w:val="en-US"/>
        </w:rPr>
      </w:pPr>
      <w:r>
        <w:rPr>
          <w:rFonts w:hint="default" w:ascii="Times New Roman" w:hAnsi="Times New Roman" w:eastAsia="仿宋_GB2312" w:cs="Times New Roman"/>
          <w:b/>
          <w:bCs/>
          <w:color w:val="auto"/>
          <w:sz w:val="24"/>
          <w:szCs w:val="24"/>
          <w:highlight w:val="none"/>
          <w:lang w:val="en-US"/>
        </w:rPr>
        <w:t>图</w:t>
      </w:r>
      <w:r>
        <w:rPr>
          <w:rFonts w:hint="default" w:ascii="Times New Roman" w:hAnsi="Times New Roman" w:eastAsia="仿宋_GB2312" w:cs="Times New Roman"/>
          <w:b/>
          <w:bCs/>
          <w:color w:val="auto"/>
          <w:sz w:val="24"/>
          <w:szCs w:val="24"/>
          <w:highlight w:val="none"/>
          <w:lang w:val="en-US" w:eastAsia="zh-CN"/>
        </w:rPr>
        <w:t>5</w:t>
      </w:r>
      <w:r>
        <w:rPr>
          <w:rFonts w:hint="default" w:ascii="Times New Roman" w:hAnsi="Times New Roman" w:eastAsia="仿宋_GB2312" w:cs="Times New Roman"/>
          <w:b/>
          <w:bCs/>
          <w:color w:val="auto"/>
          <w:sz w:val="24"/>
          <w:szCs w:val="24"/>
          <w:highlight w:val="none"/>
          <w:lang w:val="en-US"/>
        </w:rPr>
        <w:t>.3-</w:t>
      </w:r>
      <w:r>
        <w:rPr>
          <w:rFonts w:hint="default" w:ascii="Times New Roman" w:hAnsi="Times New Roman" w:eastAsia="仿宋_GB2312" w:cs="Times New Roman"/>
          <w:b/>
          <w:bCs/>
          <w:color w:val="auto"/>
          <w:sz w:val="24"/>
          <w:szCs w:val="24"/>
          <w:highlight w:val="none"/>
          <w:lang w:val="en-US" w:eastAsia="zh-CN"/>
        </w:rPr>
        <w:t>4堤防有缺口、不连续</w:t>
      </w:r>
      <w:r>
        <w:rPr>
          <w:rFonts w:hint="default" w:ascii="Times New Roman" w:hAnsi="Times New Roman" w:eastAsia="仿宋_GB2312" w:cs="Times New Roman"/>
          <w:b/>
          <w:bCs/>
          <w:color w:val="auto"/>
          <w:sz w:val="24"/>
          <w:szCs w:val="24"/>
          <w:highlight w:val="none"/>
          <w:lang w:val="en-US"/>
        </w:rPr>
        <w:t>典型断面图</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2）交通、市政、土地整理等建设对堤身培厚、加宽后有明显堤脚的堤防，管理范围以外堤脚为基准确定，或以堤后排水沟外口确定；交通、市政、土地整理等建设对堤身培厚、培宽后无明显堤脚的，堤防管理范围线划定至少按《堤防工程设计规范》（GB50286-2013）中的达标堤防断面尺寸确定堤脚范围。</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3）堤防直接为防洪墙段，根据堤防防洪等级按设计洪水位超高0.5米自墙后虚拟堤防断面，确定管理范围。</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河道上的水库库体按河道一并划界，库体段河道无堤防无规划时，其管理范围线为水库设计洪水位线</w:t>
      </w:r>
      <w:r>
        <w:rPr>
          <w:rFonts w:hint="default" w:ascii="Times New Roman" w:hAnsi="Times New Roman" w:eastAsia="仿宋_GB2312" w:cs="Times New Roman"/>
          <w:color w:val="auto"/>
          <w:highlight w:val="none"/>
          <w:lang w:val="en-US"/>
        </w:rPr>
        <w:t>。</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对已划界、已埋桩的河道、湖泊管理范围要进行复核，对不满足要求或不切实际的本次应予以修正，基本满足要求的维持</w:t>
      </w:r>
      <w:r>
        <w:rPr>
          <w:rFonts w:hint="default" w:ascii="Times New Roman" w:hAnsi="Times New Roman" w:eastAsia="仿宋_GB2312" w:cs="Times New Roman"/>
          <w:color w:val="auto"/>
          <w:highlight w:val="none"/>
          <w:lang w:val="en-US"/>
        </w:rPr>
        <w:t>。</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6</w:t>
      </w:r>
      <w:r>
        <w:rPr>
          <w:rFonts w:hint="default" w:ascii="Times New Roman" w:hAnsi="Times New Roman" w:eastAsia="仿宋_GB2312" w:cs="Times New Roman"/>
          <w:color w:val="auto"/>
          <w:highlight w:val="none"/>
          <w:lang w:val="en-US"/>
        </w:rPr>
        <w:t>）对河势不稳、河槽冲淤变化明显、主流摆动的河段，划定管理范围时应考虑河势演变影响，适当留有佘地。</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7</w:t>
      </w:r>
      <w:r>
        <w:rPr>
          <w:rFonts w:hint="default" w:ascii="Times New Roman" w:hAnsi="Times New Roman" w:eastAsia="仿宋_GB2312" w:cs="Times New Roman"/>
          <w:color w:val="auto"/>
          <w:highlight w:val="none"/>
          <w:lang w:val="en-US"/>
        </w:rPr>
        <w:t>）河湖管理范围划界工作政策性很强，依法依规是前提，对于地方出台了地方性规定标准的，按照属地管理原则，可以具体的地方政策法规作为依据，但不能超过相关上位法律法规的标准。</w:t>
      </w:r>
    </w:p>
    <w:p>
      <w:pPr>
        <w:pStyle w:val="2"/>
        <w:rPr>
          <w:rFonts w:hint="default"/>
          <w:color w:val="auto"/>
          <w:lang w:val="en-US"/>
        </w:rPr>
      </w:pPr>
      <w:r>
        <w:rPr>
          <w:rFonts w:hint="eastAsia" w:eastAsia="仿宋_GB2312" w:cs="Times New Roman"/>
          <w:color w:val="auto"/>
          <w:kern w:val="0"/>
          <w:sz w:val="28"/>
          <w:szCs w:val="24"/>
          <w:highlight w:val="none"/>
          <w:lang w:val="en-US" w:eastAsia="zh-CN" w:bidi="zh-CN"/>
        </w:rPr>
        <w:t>8</w:t>
      </w:r>
      <w:r>
        <w:rPr>
          <w:rFonts w:hint="default" w:ascii="Times New Roman" w:hAnsi="Times New Roman" w:eastAsia="仿宋_GB2312" w:cs="Times New Roman"/>
          <w:color w:val="auto"/>
          <w:kern w:val="0"/>
          <w:sz w:val="28"/>
          <w:szCs w:val="24"/>
          <w:highlight w:val="none"/>
          <w:lang w:val="en-US" w:eastAsia="zh-CN" w:bidi="zh-CN"/>
        </w:rPr>
        <w:t>）</w:t>
      </w:r>
      <w:r>
        <w:rPr>
          <w:rFonts w:hint="eastAsia" w:ascii="Times New Roman" w:hAnsi="Times New Roman" w:eastAsia="仿宋_GB2312" w:cs="Times New Roman"/>
          <w:color w:val="auto"/>
          <w:kern w:val="0"/>
          <w:sz w:val="28"/>
          <w:szCs w:val="24"/>
          <w:highlight w:val="none"/>
          <w:lang w:val="en-US" w:eastAsia="zh-CN" w:bidi="zh-CN"/>
        </w:rPr>
        <w:t>根据《水闸工程管理设计规范(SL170-96)》，水利工程闸坝</w:t>
      </w:r>
      <w:r>
        <w:rPr>
          <w:rFonts w:hint="default" w:ascii="Times New Roman" w:hAnsi="Times New Roman" w:eastAsia="仿宋_GB2312" w:cs="Times New Roman"/>
          <w:color w:val="auto"/>
          <w:kern w:val="0"/>
          <w:sz w:val="28"/>
          <w:szCs w:val="24"/>
          <w:highlight w:val="none"/>
          <w:lang w:val="en-US" w:eastAsia="zh-CN" w:bidi="zh-CN"/>
        </w:rPr>
        <w:t>两端向外延伸50米，河床、河堤护砌线末端向上下游各延伸</w:t>
      </w:r>
      <w:r>
        <w:rPr>
          <w:rFonts w:hint="eastAsia" w:ascii="Times New Roman" w:hAnsi="Times New Roman" w:eastAsia="仿宋_GB2312" w:cs="Times New Roman"/>
          <w:color w:val="auto"/>
          <w:kern w:val="0"/>
          <w:sz w:val="28"/>
          <w:szCs w:val="24"/>
          <w:highlight w:val="none"/>
          <w:lang w:val="en-US" w:eastAsia="zh-CN" w:bidi="zh-CN"/>
        </w:rPr>
        <w:t>1</w:t>
      </w:r>
      <w:r>
        <w:rPr>
          <w:rFonts w:hint="default" w:ascii="Times New Roman" w:hAnsi="Times New Roman" w:eastAsia="仿宋_GB2312" w:cs="Times New Roman"/>
          <w:color w:val="auto"/>
          <w:kern w:val="0"/>
          <w:sz w:val="28"/>
          <w:szCs w:val="24"/>
          <w:highlight w:val="none"/>
          <w:lang w:val="en-US" w:eastAsia="zh-CN" w:bidi="zh-CN"/>
        </w:rPr>
        <w:t>00米为</w:t>
      </w:r>
      <w:r>
        <w:rPr>
          <w:rFonts w:hint="eastAsia" w:ascii="Times New Roman" w:hAnsi="Times New Roman" w:eastAsia="仿宋_GB2312" w:cs="Times New Roman"/>
          <w:color w:val="auto"/>
          <w:kern w:val="0"/>
          <w:sz w:val="28"/>
          <w:szCs w:val="24"/>
          <w:highlight w:val="none"/>
          <w:lang w:val="en-US" w:eastAsia="zh-CN" w:bidi="zh-CN"/>
        </w:rPr>
        <w:t>管理</w:t>
      </w:r>
      <w:r>
        <w:rPr>
          <w:rFonts w:hint="default" w:ascii="Times New Roman" w:hAnsi="Times New Roman" w:eastAsia="仿宋_GB2312" w:cs="Times New Roman"/>
          <w:color w:val="auto"/>
          <w:kern w:val="0"/>
          <w:sz w:val="28"/>
          <w:szCs w:val="24"/>
          <w:highlight w:val="none"/>
          <w:lang w:val="en-US" w:eastAsia="zh-CN" w:bidi="zh-CN"/>
        </w:rPr>
        <w:t>范围</w:t>
      </w:r>
      <w:r>
        <w:rPr>
          <w:rFonts w:hint="eastAsia" w:ascii="Times New Roman" w:hAnsi="Times New Roman" w:eastAsia="仿宋_GB2312" w:cs="Times New Roman"/>
          <w:color w:val="auto"/>
          <w:kern w:val="0"/>
          <w:sz w:val="28"/>
          <w:szCs w:val="24"/>
          <w:highlight w:val="none"/>
          <w:lang w:val="en-US" w:eastAsia="zh-CN" w:bidi="zh-CN"/>
        </w:rPr>
        <w:t>。</w:t>
      </w:r>
    </w:p>
    <w:p>
      <w:pPr>
        <w:pStyle w:val="4"/>
        <w:rPr>
          <w:rFonts w:hint="default" w:ascii="Times New Roman" w:hAnsi="Times New Roman" w:cs="Times New Roman"/>
          <w:color w:val="auto"/>
          <w:highlight w:val="none"/>
          <w:lang w:val="en-US"/>
        </w:rPr>
      </w:pPr>
      <w:bookmarkStart w:id="153" w:name="_Toc19225"/>
      <w:bookmarkStart w:id="154" w:name="_Toc23188"/>
      <w:bookmarkStart w:id="155" w:name="_Toc27505"/>
      <w:bookmarkStart w:id="156" w:name="_Toc30676"/>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黄花河永州市祁阳县</w:t>
      </w:r>
      <w:r>
        <w:rPr>
          <w:rFonts w:hint="default" w:ascii="Times New Roman" w:hAnsi="Times New Roman" w:cs="Times New Roman"/>
          <w:color w:val="auto"/>
          <w:highlight w:val="none"/>
          <w:lang w:val="en-US"/>
        </w:rPr>
        <w:t>段河湖管理范围线划定标准成果</w:t>
      </w:r>
      <w:bookmarkEnd w:id="153"/>
      <w:bookmarkEnd w:id="154"/>
      <w:bookmarkEnd w:id="155"/>
      <w:bookmarkEnd w:id="156"/>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按以上划定原则与相关设计洪水位值，对</w:t>
      </w:r>
      <w:r>
        <w:rPr>
          <w:rFonts w:hint="default" w:ascii="Times New Roman" w:hAnsi="Times New Roman" w:eastAsia="仿宋_GB2312" w:cs="Times New Roman"/>
          <w:color w:val="auto"/>
          <w:highlight w:val="none"/>
          <w:lang w:val="en-US" w:eastAsia="zh-CN"/>
        </w:rPr>
        <w:t>黄花河祁阳县</w:t>
      </w:r>
      <w:r>
        <w:rPr>
          <w:rFonts w:hint="default" w:ascii="Times New Roman" w:hAnsi="Times New Roman" w:eastAsia="仿宋_GB2312" w:cs="Times New Roman"/>
          <w:color w:val="auto"/>
          <w:highlight w:val="none"/>
          <w:lang w:val="en-US"/>
        </w:rPr>
        <w:t>段进行了河段管理范围的界线划定，对不同划界标准划定的界线分别进行了编号，具体界线划定标准如下表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w:t>
      </w:r>
      <w:r>
        <w:rPr>
          <w:rFonts w:hint="eastAsia"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val="en-US"/>
        </w:rPr>
        <w:t>-1</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w:t>
      </w:r>
      <w:r>
        <w:rPr>
          <w:rFonts w:hint="eastAsia"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2</w:t>
      </w:r>
      <w:r>
        <w:rPr>
          <w:rFonts w:hint="default" w:ascii="Times New Roman" w:hAnsi="Times New Roman" w:eastAsia="仿宋_GB2312" w:cs="Times New Roman"/>
          <w:color w:val="auto"/>
          <w:highlight w:val="none"/>
          <w:lang w:val="en-US"/>
        </w:rPr>
        <w:t>。</w:t>
      </w:r>
    </w:p>
    <w:p>
      <w:pPr>
        <w:pStyle w:val="2"/>
        <w:keepNext w:val="0"/>
        <w:keepLines w:val="0"/>
        <w:pageBreakBefore w:val="0"/>
        <w:widowControl w:val="0"/>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highlight w:val="none"/>
          <w:lang w:val="en-US" w:eastAsia="zh-CN" w:bidi="zh-CN"/>
        </w:rPr>
      </w:pPr>
      <w:r>
        <w:rPr>
          <w:rFonts w:hint="default" w:ascii="Times New Roman" w:hAnsi="Times New Roman" w:eastAsia="仿宋_GB2312" w:cs="Times New Roman"/>
          <w:color w:val="auto"/>
          <w:kern w:val="0"/>
          <w:sz w:val="28"/>
          <w:szCs w:val="24"/>
          <w:highlight w:val="none"/>
          <w:lang w:val="en-US" w:eastAsia="zh-CN" w:bidi="zh-CN"/>
        </w:rPr>
        <w:t>说明：1）起点和终点填写河道里程数和点位坐标，其中，河道里程数为从下游至上游的河流中心线长度，下游与本县级行政区划交界处里程为0km。</w:t>
      </w:r>
    </w:p>
    <w:p>
      <w:pPr>
        <w:pStyle w:val="2"/>
        <w:keepNext w:val="0"/>
        <w:keepLines w:val="0"/>
        <w:pageBreakBefore w:val="0"/>
        <w:widowControl w:val="0"/>
        <w:numPr>
          <w:ilvl w:val="0"/>
          <w:numId w:val="3"/>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highlight w:val="none"/>
          <w:lang w:val="en-US" w:eastAsia="zh-CN" w:bidi="zh-CN"/>
        </w:rPr>
      </w:pPr>
      <w:r>
        <w:rPr>
          <w:rFonts w:hint="default" w:ascii="Times New Roman" w:hAnsi="Times New Roman" w:eastAsia="仿宋_GB2312" w:cs="Times New Roman"/>
          <w:color w:val="auto"/>
          <w:kern w:val="0"/>
          <w:sz w:val="28"/>
          <w:szCs w:val="24"/>
          <w:highlight w:val="none"/>
          <w:lang w:val="en-US" w:eastAsia="zh-CN" w:bidi="zh-CN"/>
        </w:rPr>
        <w:t>表中坐标系统：2000国家大地坐标系，高斯投影，标准3度分带；高程系统：1985国家高程基准。</w:t>
      </w:r>
    </w:p>
    <w:p>
      <w:pPr>
        <w:pStyle w:val="2"/>
        <w:keepNext w:val="0"/>
        <w:keepLines w:val="0"/>
        <w:pageBreakBefore w:val="0"/>
        <w:widowControl w:val="0"/>
        <w:numPr>
          <w:ilvl w:val="0"/>
          <w:numId w:val="3"/>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highlight w:val="none"/>
          <w:lang w:val="en-US" w:eastAsia="zh-CN" w:bidi="zh-CN"/>
        </w:rPr>
      </w:pPr>
      <w:r>
        <w:rPr>
          <w:rFonts w:hint="default" w:ascii="Times New Roman" w:hAnsi="Times New Roman" w:eastAsia="仿宋_GB2312" w:cs="Times New Roman"/>
          <w:color w:val="auto"/>
          <w:kern w:val="0"/>
          <w:sz w:val="28"/>
          <w:szCs w:val="24"/>
          <w:highlight w:val="none"/>
          <w:lang w:val="en-US" w:eastAsia="zh-CN" w:bidi="zh-CN"/>
        </w:rPr>
        <w:t>类别可分为有堤防、无堤防、水利工程。</w:t>
      </w:r>
    </w:p>
    <w:p>
      <w:pPr>
        <w:pStyle w:val="2"/>
        <w:keepNext w:val="0"/>
        <w:keepLines w:val="0"/>
        <w:pageBreakBefore w:val="0"/>
        <w:widowControl w:val="0"/>
        <w:numPr>
          <w:ilvl w:val="0"/>
          <w:numId w:val="3"/>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highlight w:val="none"/>
          <w:lang w:val="en-US" w:eastAsia="zh-CN" w:bidi="zh-CN"/>
        </w:rPr>
        <w:sectPr>
          <w:headerReference r:id="rId20" w:type="first"/>
          <w:footerReference r:id="rId22" w:type="first"/>
          <w:headerReference r:id="rId19" w:type="default"/>
          <w:footerReference r:id="rId21"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_GB2312" w:cs="Times New Roman"/>
          <w:color w:val="auto"/>
          <w:kern w:val="0"/>
          <w:sz w:val="28"/>
          <w:szCs w:val="24"/>
          <w:highlight w:val="none"/>
          <w:lang w:val="en-US" w:eastAsia="zh-CN" w:bidi="zh-CN"/>
        </w:rPr>
        <w:t>河段属性可分为城镇河段、农村河段。</w:t>
      </w:r>
    </w:p>
    <w:p>
      <w:pPr>
        <w:jc w:val="left"/>
        <w:rPr>
          <w:rFonts w:hint="default"/>
          <w:color w:val="auto"/>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 xml:space="preserve">-1                     </w:t>
      </w:r>
      <w:r>
        <w:rPr>
          <w:rFonts w:hint="default" w:ascii="Times New Roman" w:hAnsi="Times New Roman" w:eastAsia="仿宋_GB2312" w:cs="Times New Roman"/>
          <w:b/>
          <w:bCs/>
          <w:color w:val="auto"/>
          <w:sz w:val="24"/>
          <w:highlight w:val="none"/>
          <w:lang w:val="en-US" w:eastAsia="zh-CN"/>
        </w:rPr>
        <w:t>黄花河永州市祁阳县</w:t>
      </w:r>
      <w:r>
        <w:rPr>
          <w:rFonts w:hint="default" w:ascii="Times New Roman" w:hAnsi="Times New Roman" w:eastAsia="仿宋_GB2312" w:cs="Times New Roman"/>
          <w:b/>
          <w:bCs/>
          <w:color w:val="auto"/>
          <w:sz w:val="24"/>
          <w:highlight w:val="none"/>
          <w:lang w:val="en-US"/>
        </w:rPr>
        <w:t>段</w:t>
      </w:r>
      <w:r>
        <w:rPr>
          <w:rFonts w:hint="eastAsia" w:eastAsia="仿宋_GB2312" w:cs="Times New Roman"/>
          <w:b/>
          <w:bCs/>
          <w:color w:val="auto"/>
          <w:sz w:val="24"/>
          <w:highlight w:val="none"/>
          <w:lang w:val="en-US" w:eastAsia="zh-CN"/>
        </w:rPr>
        <w:t>左</w:t>
      </w:r>
      <w:r>
        <w:rPr>
          <w:rFonts w:hint="default" w:ascii="Times New Roman" w:hAnsi="Times New Roman" w:eastAsia="仿宋_GB2312" w:cs="Times New Roman"/>
          <w:b/>
          <w:bCs/>
          <w:color w:val="auto"/>
          <w:sz w:val="24"/>
          <w:highlight w:val="none"/>
          <w:lang w:val="en-US"/>
        </w:rPr>
        <w:t>岸河湖管理范围线划定标准成果表</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396"/>
        <w:gridCol w:w="520"/>
        <w:gridCol w:w="807"/>
        <w:gridCol w:w="1071"/>
        <w:gridCol w:w="1165"/>
        <w:gridCol w:w="807"/>
        <w:gridCol w:w="1079"/>
        <w:gridCol w:w="1168"/>
        <w:gridCol w:w="696"/>
        <w:gridCol w:w="1579"/>
        <w:gridCol w:w="1309"/>
        <w:gridCol w:w="1500"/>
        <w:gridCol w:w="138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475" w:hRule="atLeast"/>
        </w:trPr>
        <w:tc>
          <w:tcPr>
            <w:tcW w:w="146" w:type="pct"/>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岸别</w:t>
            </w:r>
          </w:p>
        </w:tc>
        <w:tc>
          <w:tcPr>
            <w:tcW w:w="193" w:type="pct"/>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类别</w:t>
            </w:r>
          </w:p>
        </w:tc>
        <w:tc>
          <w:tcPr>
            <w:tcW w:w="1128" w:type="pct"/>
            <w:gridSpan w:val="3"/>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起点</w:t>
            </w:r>
          </w:p>
        </w:tc>
        <w:tc>
          <w:tcPr>
            <w:tcW w:w="1132" w:type="pct"/>
            <w:gridSpan w:val="3"/>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终点</w:t>
            </w:r>
          </w:p>
        </w:tc>
        <w:tc>
          <w:tcPr>
            <w:tcW w:w="258" w:type="pct"/>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河段属性</w:t>
            </w:r>
          </w:p>
        </w:tc>
        <w:tc>
          <w:tcPr>
            <w:tcW w:w="585" w:type="pct"/>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依据</w:t>
            </w:r>
          </w:p>
        </w:tc>
        <w:tc>
          <w:tcPr>
            <w:tcW w:w="1041" w:type="pct"/>
            <w:gridSpan w:val="2"/>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划界标准</w:t>
            </w:r>
          </w:p>
        </w:tc>
        <w:tc>
          <w:tcPr>
            <w:tcW w:w="512" w:type="pct"/>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3" w:hRule="atLeast"/>
        </w:trPr>
        <w:tc>
          <w:tcPr>
            <w:tcW w:w="146"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iCs w:val="0"/>
                <w:color w:val="auto"/>
                <w:kern w:val="2"/>
                <w:sz w:val="18"/>
                <w:szCs w:val="18"/>
                <w:u w:val="none"/>
              </w:rPr>
            </w:pPr>
          </w:p>
        </w:tc>
        <w:tc>
          <w:tcPr>
            <w:tcW w:w="193"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iCs w:val="0"/>
                <w:color w:val="auto"/>
                <w:kern w:val="2"/>
                <w:sz w:val="18"/>
                <w:szCs w:val="18"/>
                <w:u w:val="none"/>
              </w:rPr>
            </w:pPr>
          </w:p>
        </w:tc>
        <w:tc>
          <w:tcPr>
            <w:tcW w:w="299" w:type="pct"/>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河道里程数（km）</w:t>
            </w:r>
          </w:p>
        </w:tc>
        <w:tc>
          <w:tcPr>
            <w:tcW w:w="828" w:type="pct"/>
            <w:gridSpan w:val="2"/>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点位坐标</w:t>
            </w:r>
          </w:p>
        </w:tc>
        <w:tc>
          <w:tcPr>
            <w:tcW w:w="299" w:type="pct"/>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河道里程数（km）</w:t>
            </w:r>
          </w:p>
        </w:tc>
        <w:tc>
          <w:tcPr>
            <w:tcW w:w="833" w:type="pct"/>
            <w:gridSpan w:val="2"/>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点位坐标</w:t>
            </w:r>
          </w:p>
        </w:tc>
        <w:tc>
          <w:tcPr>
            <w:tcW w:w="258"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iCs w:val="0"/>
                <w:color w:val="auto"/>
                <w:kern w:val="2"/>
                <w:sz w:val="18"/>
                <w:szCs w:val="18"/>
                <w:u w:val="none"/>
              </w:rPr>
            </w:pPr>
          </w:p>
        </w:tc>
        <w:tc>
          <w:tcPr>
            <w:tcW w:w="585"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iCs w:val="0"/>
                <w:color w:val="auto"/>
                <w:kern w:val="2"/>
                <w:sz w:val="18"/>
                <w:szCs w:val="18"/>
                <w:u w:val="none"/>
              </w:rPr>
            </w:pPr>
          </w:p>
        </w:tc>
        <w:tc>
          <w:tcPr>
            <w:tcW w:w="485" w:type="pct"/>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护堤地范围</w:t>
            </w:r>
          </w:p>
        </w:tc>
        <w:tc>
          <w:tcPr>
            <w:tcW w:w="556" w:type="pct"/>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其他标准</w:t>
            </w:r>
          </w:p>
        </w:tc>
        <w:tc>
          <w:tcPr>
            <w:tcW w:w="512"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iCs w:val="0"/>
                <w:color w:val="auto"/>
                <w:kern w:val="2"/>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21" w:hRule="atLeast"/>
        </w:trPr>
        <w:tc>
          <w:tcPr>
            <w:tcW w:w="146"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iCs w:val="0"/>
                <w:color w:val="auto"/>
                <w:kern w:val="2"/>
                <w:sz w:val="18"/>
                <w:szCs w:val="18"/>
                <w:u w:val="none"/>
              </w:rPr>
            </w:pPr>
          </w:p>
        </w:tc>
        <w:tc>
          <w:tcPr>
            <w:tcW w:w="193"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iCs w:val="0"/>
                <w:color w:val="auto"/>
                <w:kern w:val="2"/>
                <w:sz w:val="18"/>
                <w:szCs w:val="18"/>
                <w:u w:val="none"/>
              </w:rPr>
            </w:pPr>
          </w:p>
        </w:tc>
        <w:tc>
          <w:tcPr>
            <w:tcW w:w="299"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iCs w:val="0"/>
                <w:color w:val="auto"/>
                <w:kern w:val="2"/>
                <w:sz w:val="18"/>
                <w:szCs w:val="18"/>
                <w:u w:val="none"/>
              </w:rPr>
            </w:pPr>
          </w:p>
        </w:tc>
        <w:tc>
          <w:tcPr>
            <w:tcW w:w="397"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X（m）</w:t>
            </w:r>
          </w:p>
        </w:tc>
        <w:tc>
          <w:tcPr>
            <w:tcW w:w="431"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Y（m）</w:t>
            </w:r>
          </w:p>
        </w:tc>
        <w:tc>
          <w:tcPr>
            <w:tcW w:w="299"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iCs w:val="0"/>
                <w:color w:val="auto"/>
                <w:kern w:val="2"/>
                <w:sz w:val="18"/>
                <w:szCs w:val="18"/>
                <w:u w:val="none"/>
              </w:rPr>
            </w:pPr>
          </w:p>
        </w:tc>
        <w:tc>
          <w:tcPr>
            <w:tcW w:w="400"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X（m）</w:t>
            </w:r>
          </w:p>
        </w:tc>
        <w:tc>
          <w:tcPr>
            <w:tcW w:w="433"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Y（m）</w:t>
            </w:r>
          </w:p>
        </w:tc>
        <w:tc>
          <w:tcPr>
            <w:tcW w:w="258"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iCs w:val="0"/>
                <w:color w:val="auto"/>
                <w:kern w:val="2"/>
                <w:sz w:val="18"/>
                <w:szCs w:val="18"/>
                <w:u w:val="none"/>
              </w:rPr>
            </w:pPr>
          </w:p>
        </w:tc>
        <w:tc>
          <w:tcPr>
            <w:tcW w:w="585"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iCs w:val="0"/>
                <w:color w:val="auto"/>
                <w:kern w:val="2"/>
                <w:sz w:val="18"/>
                <w:szCs w:val="18"/>
                <w:u w:val="none"/>
              </w:rPr>
            </w:pPr>
          </w:p>
        </w:tc>
        <w:tc>
          <w:tcPr>
            <w:tcW w:w="485"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iCs w:val="0"/>
                <w:color w:val="auto"/>
                <w:kern w:val="2"/>
                <w:sz w:val="18"/>
                <w:szCs w:val="18"/>
                <w:u w:val="none"/>
              </w:rPr>
            </w:pPr>
          </w:p>
        </w:tc>
        <w:tc>
          <w:tcPr>
            <w:tcW w:w="556"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iCs w:val="0"/>
                <w:color w:val="auto"/>
                <w:kern w:val="2"/>
                <w:sz w:val="18"/>
                <w:szCs w:val="18"/>
                <w:u w:val="none"/>
              </w:rPr>
            </w:pPr>
          </w:p>
        </w:tc>
        <w:tc>
          <w:tcPr>
            <w:tcW w:w="512"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iCs w:val="0"/>
                <w:color w:val="auto"/>
                <w:kern w:val="2"/>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75" w:hRule="atLeast"/>
        </w:trPr>
        <w:tc>
          <w:tcPr>
            <w:tcW w:w="146" w:type="pct"/>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左岸</w:t>
            </w:r>
          </w:p>
        </w:tc>
        <w:tc>
          <w:tcPr>
            <w:tcW w:w="193"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eastAsia" w:eastAsia="仿宋_GB2312" w:cs="Times New Roman"/>
                <w:i w:val="0"/>
                <w:iCs w:val="0"/>
                <w:color w:val="auto"/>
                <w:kern w:val="0"/>
                <w:sz w:val="18"/>
                <w:szCs w:val="18"/>
                <w:u w:val="none"/>
                <w:lang w:val="en-US" w:eastAsia="zh-CN" w:bidi="ar"/>
              </w:rPr>
              <w:t>0</w:t>
            </w:r>
            <w:r>
              <w:rPr>
                <w:rFonts w:hint="default" w:ascii="Times New Roman" w:hAnsi="Times New Roman" w:eastAsia="仿宋_GB2312" w:cs="Times New Roman"/>
                <w:i w:val="0"/>
                <w:iCs w:val="0"/>
                <w:color w:val="auto"/>
                <w:kern w:val="0"/>
                <w:sz w:val="18"/>
                <w:szCs w:val="18"/>
                <w:u w:val="none"/>
                <w:lang w:val="en-US" w:eastAsia="zh-CN" w:bidi="ar"/>
              </w:rPr>
              <w:t xml:space="preserve"> </w:t>
            </w:r>
          </w:p>
        </w:tc>
        <w:tc>
          <w:tcPr>
            <w:tcW w:w="397"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597636.87 </w:t>
            </w:r>
          </w:p>
        </w:tc>
        <w:tc>
          <w:tcPr>
            <w:tcW w:w="431"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2922108.36 </w:t>
            </w:r>
          </w:p>
        </w:tc>
        <w:tc>
          <w:tcPr>
            <w:tcW w:w="299"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lang w:val="en-US" w:eastAsia="zh-CN"/>
              </w:rPr>
            </w:pPr>
            <w:r>
              <w:rPr>
                <w:rFonts w:hint="eastAsia" w:eastAsia="仿宋_GB2312" w:cs="Times New Roman"/>
                <w:i w:val="0"/>
                <w:iCs w:val="0"/>
                <w:color w:val="auto"/>
                <w:kern w:val="2"/>
                <w:sz w:val="18"/>
                <w:szCs w:val="18"/>
                <w:u w:val="none"/>
                <w:lang w:val="en-US" w:eastAsia="zh-CN"/>
              </w:rPr>
              <w:t>14.305</w:t>
            </w:r>
          </w:p>
        </w:tc>
        <w:tc>
          <w:tcPr>
            <w:tcW w:w="40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lang w:val="en-US" w:eastAsia="zh-CN"/>
              </w:rPr>
            </w:pPr>
            <w:r>
              <w:rPr>
                <w:rFonts w:hint="eastAsia" w:eastAsia="仿宋_GB2312" w:cs="Times New Roman"/>
                <w:i w:val="0"/>
                <w:iCs w:val="0"/>
                <w:color w:val="auto"/>
                <w:kern w:val="2"/>
                <w:sz w:val="18"/>
                <w:szCs w:val="18"/>
                <w:u w:val="none"/>
                <w:lang w:val="en-US" w:eastAsia="zh-CN"/>
              </w:rPr>
              <w:t>588344.328</w:t>
            </w:r>
          </w:p>
        </w:tc>
        <w:tc>
          <w:tcPr>
            <w:tcW w:w="433"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lang w:val="en-US" w:eastAsia="zh-CN"/>
              </w:rPr>
            </w:pPr>
            <w:r>
              <w:rPr>
                <w:rFonts w:hint="eastAsia" w:eastAsia="仿宋_GB2312" w:cs="Times New Roman"/>
                <w:i w:val="0"/>
                <w:iCs w:val="0"/>
                <w:color w:val="auto"/>
                <w:kern w:val="2"/>
                <w:sz w:val="18"/>
                <w:szCs w:val="18"/>
                <w:u w:val="none"/>
                <w:lang w:val="en-US" w:eastAsia="zh-CN"/>
              </w:rPr>
              <w:t>2917304.071</w:t>
            </w:r>
          </w:p>
        </w:tc>
        <w:tc>
          <w:tcPr>
            <w:tcW w:w="258"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585"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485" w:type="pct"/>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iCs w:val="0"/>
                <w:color w:val="auto"/>
                <w:kern w:val="2"/>
                <w:sz w:val="18"/>
                <w:szCs w:val="18"/>
                <w:u w:val="none"/>
              </w:rPr>
            </w:pPr>
          </w:p>
        </w:tc>
        <w:tc>
          <w:tcPr>
            <w:tcW w:w="556"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依设计洪水位确定管理范围线（防洪标准10年一遇）</w:t>
            </w:r>
          </w:p>
        </w:tc>
        <w:tc>
          <w:tcPr>
            <w:tcW w:w="512" w:type="pct"/>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iCs w:val="0"/>
                <w:color w:val="auto"/>
                <w:kern w:val="2"/>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75" w:hRule="atLeast"/>
        </w:trPr>
        <w:tc>
          <w:tcPr>
            <w:tcW w:w="146"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p>
        </w:tc>
        <w:tc>
          <w:tcPr>
            <w:tcW w:w="193"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2"/>
                <w:sz w:val="18"/>
                <w:szCs w:val="18"/>
                <w:u w:val="none"/>
                <w:lang w:val="en-US" w:eastAsia="zh-CN" w:bidi="zh-CN"/>
              </w:rPr>
            </w:pPr>
            <w:r>
              <w:rPr>
                <w:rFonts w:hint="eastAsia" w:eastAsia="仿宋_GB2312" w:cs="Times New Roman"/>
                <w:i w:val="0"/>
                <w:iCs w:val="0"/>
                <w:color w:val="auto"/>
                <w:kern w:val="2"/>
                <w:sz w:val="18"/>
                <w:szCs w:val="18"/>
                <w:u w:val="none"/>
                <w:lang w:val="en-US" w:eastAsia="zh-CN"/>
              </w:rPr>
              <w:t>14.305</w:t>
            </w:r>
          </w:p>
        </w:tc>
        <w:tc>
          <w:tcPr>
            <w:tcW w:w="397"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2"/>
                <w:sz w:val="18"/>
                <w:szCs w:val="18"/>
                <w:u w:val="none"/>
                <w:lang w:val="en-US" w:eastAsia="zh-CN" w:bidi="zh-CN"/>
              </w:rPr>
            </w:pPr>
            <w:r>
              <w:rPr>
                <w:rFonts w:hint="eastAsia" w:eastAsia="仿宋_GB2312" w:cs="Times New Roman"/>
                <w:i w:val="0"/>
                <w:iCs w:val="0"/>
                <w:color w:val="auto"/>
                <w:kern w:val="2"/>
                <w:sz w:val="18"/>
                <w:szCs w:val="18"/>
                <w:u w:val="none"/>
                <w:lang w:val="en-US" w:eastAsia="zh-CN"/>
              </w:rPr>
              <w:t>588344.328</w:t>
            </w:r>
          </w:p>
        </w:tc>
        <w:tc>
          <w:tcPr>
            <w:tcW w:w="431"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2"/>
                <w:sz w:val="18"/>
                <w:szCs w:val="18"/>
                <w:u w:val="none"/>
                <w:lang w:val="en-US" w:eastAsia="zh-CN" w:bidi="zh-CN"/>
              </w:rPr>
            </w:pPr>
            <w:r>
              <w:rPr>
                <w:rFonts w:hint="eastAsia" w:eastAsia="仿宋_GB2312" w:cs="Times New Roman"/>
                <w:i w:val="0"/>
                <w:iCs w:val="0"/>
                <w:color w:val="auto"/>
                <w:kern w:val="2"/>
                <w:sz w:val="18"/>
                <w:szCs w:val="18"/>
                <w:u w:val="none"/>
                <w:lang w:val="en-US" w:eastAsia="zh-CN"/>
              </w:rPr>
              <w:t>2917304.071</w:t>
            </w:r>
          </w:p>
        </w:tc>
        <w:tc>
          <w:tcPr>
            <w:tcW w:w="299"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14.5</w:t>
            </w:r>
          </w:p>
        </w:tc>
        <w:tc>
          <w:tcPr>
            <w:tcW w:w="40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588328.056</w:t>
            </w:r>
          </w:p>
        </w:tc>
        <w:tc>
          <w:tcPr>
            <w:tcW w:w="433"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2917099.68</w:t>
            </w:r>
          </w:p>
        </w:tc>
        <w:tc>
          <w:tcPr>
            <w:tcW w:w="258"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585"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水利工程管理范围</w:t>
            </w:r>
          </w:p>
        </w:tc>
        <w:tc>
          <w:tcPr>
            <w:tcW w:w="485" w:type="pct"/>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iCs w:val="0"/>
                <w:color w:val="auto"/>
                <w:kern w:val="2"/>
                <w:sz w:val="18"/>
                <w:szCs w:val="18"/>
                <w:u w:val="none"/>
              </w:rPr>
            </w:pPr>
          </w:p>
        </w:tc>
        <w:tc>
          <w:tcPr>
            <w:tcW w:w="556"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水利工程管理范围</w:t>
            </w:r>
          </w:p>
        </w:tc>
        <w:tc>
          <w:tcPr>
            <w:tcW w:w="512" w:type="pct"/>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iCs w:val="0"/>
                <w:color w:val="auto"/>
                <w:kern w:val="2"/>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75" w:hRule="atLeast"/>
        </w:trPr>
        <w:tc>
          <w:tcPr>
            <w:tcW w:w="146"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p>
        </w:tc>
        <w:tc>
          <w:tcPr>
            <w:tcW w:w="193"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14.5</w:t>
            </w:r>
          </w:p>
        </w:tc>
        <w:tc>
          <w:tcPr>
            <w:tcW w:w="397"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588328.056</w:t>
            </w:r>
          </w:p>
        </w:tc>
        <w:tc>
          <w:tcPr>
            <w:tcW w:w="431"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2917099.68</w:t>
            </w:r>
          </w:p>
        </w:tc>
        <w:tc>
          <w:tcPr>
            <w:tcW w:w="299"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17.56</w:t>
            </w:r>
          </w:p>
        </w:tc>
        <w:tc>
          <w:tcPr>
            <w:tcW w:w="40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586498.379</w:t>
            </w:r>
          </w:p>
        </w:tc>
        <w:tc>
          <w:tcPr>
            <w:tcW w:w="433"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2916108.522</w:t>
            </w:r>
          </w:p>
        </w:tc>
        <w:tc>
          <w:tcPr>
            <w:tcW w:w="258"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585"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485" w:type="pct"/>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iCs w:val="0"/>
                <w:color w:val="auto"/>
                <w:kern w:val="2"/>
                <w:sz w:val="18"/>
                <w:szCs w:val="18"/>
                <w:u w:val="none"/>
              </w:rPr>
            </w:pPr>
          </w:p>
        </w:tc>
        <w:tc>
          <w:tcPr>
            <w:tcW w:w="556"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依设计洪水位确定管理范围线（防洪标准10年一遇）</w:t>
            </w:r>
          </w:p>
        </w:tc>
        <w:tc>
          <w:tcPr>
            <w:tcW w:w="512" w:type="pct"/>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iCs w:val="0"/>
                <w:color w:val="auto"/>
                <w:kern w:val="2"/>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75" w:hRule="atLeast"/>
        </w:trPr>
        <w:tc>
          <w:tcPr>
            <w:tcW w:w="146"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p>
        </w:tc>
        <w:tc>
          <w:tcPr>
            <w:tcW w:w="193"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17.56</w:t>
            </w:r>
          </w:p>
        </w:tc>
        <w:tc>
          <w:tcPr>
            <w:tcW w:w="397"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586498.379</w:t>
            </w:r>
          </w:p>
        </w:tc>
        <w:tc>
          <w:tcPr>
            <w:tcW w:w="431"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2916108.522</w:t>
            </w:r>
          </w:p>
        </w:tc>
        <w:tc>
          <w:tcPr>
            <w:tcW w:w="299"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17.8</w:t>
            </w:r>
          </w:p>
        </w:tc>
        <w:tc>
          <w:tcPr>
            <w:tcW w:w="40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586330.501</w:t>
            </w:r>
          </w:p>
        </w:tc>
        <w:tc>
          <w:tcPr>
            <w:tcW w:w="433"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2916177.976</w:t>
            </w:r>
          </w:p>
        </w:tc>
        <w:tc>
          <w:tcPr>
            <w:tcW w:w="258"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585"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水利工程管理范围</w:t>
            </w:r>
          </w:p>
        </w:tc>
        <w:tc>
          <w:tcPr>
            <w:tcW w:w="485" w:type="pct"/>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iCs w:val="0"/>
                <w:color w:val="auto"/>
                <w:kern w:val="2"/>
                <w:sz w:val="18"/>
                <w:szCs w:val="18"/>
                <w:u w:val="none"/>
              </w:rPr>
            </w:pPr>
          </w:p>
        </w:tc>
        <w:tc>
          <w:tcPr>
            <w:tcW w:w="556"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水利工程管理范围</w:t>
            </w:r>
          </w:p>
        </w:tc>
        <w:tc>
          <w:tcPr>
            <w:tcW w:w="512" w:type="pct"/>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iCs w:val="0"/>
                <w:color w:val="auto"/>
                <w:kern w:val="2"/>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75" w:hRule="atLeast"/>
        </w:trPr>
        <w:tc>
          <w:tcPr>
            <w:tcW w:w="146"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p>
        </w:tc>
        <w:tc>
          <w:tcPr>
            <w:tcW w:w="193"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17.8</w:t>
            </w:r>
          </w:p>
        </w:tc>
        <w:tc>
          <w:tcPr>
            <w:tcW w:w="397"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586330.501</w:t>
            </w:r>
          </w:p>
        </w:tc>
        <w:tc>
          <w:tcPr>
            <w:tcW w:w="431"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2916177.976</w:t>
            </w:r>
          </w:p>
        </w:tc>
        <w:tc>
          <w:tcPr>
            <w:tcW w:w="299"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 xml:space="preserve">18.85 </w:t>
            </w:r>
          </w:p>
        </w:tc>
        <w:tc>
          <w:tcPr>
            <w:tcW w:w="40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 xml:space="preserve">585462.91 </w:t>
            </w:r>
          </w:p>
        </w:tc>
        <w:tc>
          <w:tcPr>
            <w:tcW w:w="433"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 xml:space="preserve">2915792.19 </w:t>
            </w:r>
          </w:p>
        </w:tc>
        <w:tc>
          <w:tcPr>
            <w:tcW w:w="258"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585"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485" w:type="pct"/>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iCs w:val="0"/>
                <w:color w:val="auto"/>
                <w:kern w:val="2"/>
                <w:sz w:val="18"/>
                <w:szCs w:val="18"/>
                <w:u w:val="none"/>
              </w:rPr>
            </w:pPr>
          </w:p>
        </w:tc>
        <w:tc>
          <w:tcPr>
            <w:tcW w:w="556"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依设计洪水位确定管理范围线（防洪标准10年一遇）</w:t>
            </w:r>
          </w:p>
        </w:tc>
        <w:tc>
          <w:tcPr>
            <w:tcW w:w="512" w:type="pct"/>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iCs w:val="0"/>
                <w:color w:val="auto"/>
                <w:kern w:val="2"/>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75" w:hRule="atLeast"/>
        </w:trPr>
        <w:tc>
          <w:tcPr>
            <w:tcW w:w="146" w:type="pct"/>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右岸</w:t>
            </w:r>
          </w:p>
        </w:tc>
        <w:tc>
          <w:tcPr>
            <w:tcW w:w="193"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eastAsia" w:eastAsia="仿宋_GB2312" w:cs="Times New Roman"/>
                <w:i w:val="0"/>
                <w:iCs w:val="0"/>
                <w:color w:val="auto"/>
                <w:kern w:val="0"/>
                <w:sz w:val="18"/>
                <w:szCs w:val="18"/>
                <w:u w:val="none"/>
                <w:lang w:val="en-US" w:eastAsia="zh-CN" w:bidi="ar"/>
              </w:rPr>
              <w:t>0</w:t>
            </w:r>
            <w:r>
              <w:rPr>
                <w:rFonts w:hint="default" w:ascii="Times New Roman" w:hAnsi="Times New Roman" w:eastAsia="仿宋_GB2312" w:cs="Times New Roman"/>
                <w:i w:val="0"/>
                <w:iCs w:val="0"/>
                <w:color w:val="auto"/>
                <w:kern w:val="0"/>
                <w:sz w:val="18"/>
                <w:szCs w:val="18"/>
                <w:u w:val="none"/>
                <w:lang w:val="en-US" w:eastAsia="zh-CN" w:bidi="ar"/>
              </w:rPr>
              <w:t xml:space="preserve"> </w:t>
            </w:r>
          </w:p>
        </w:tc>
        <w:tc>
          <w:tcPr>
            <w:tcW w:w="397"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597624.62 </w:t>
            </w:r>
          </w:p>
        </w:tc>
        <w:tc>
          <w:tcPr>
            <w:tcW w:w="431"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2920864.63 </w:t>
            </w:r>
          </w:p>
        </w:tc>
        <w:tc>
          <w:tcPr>
            <w:tcW w:w="299"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eastAsia" w:eastAsia="仿宋_GB2312" w:cs="Times New Roman"/>
                <w:i w:val="0"/>
                <w:iCs w:val="0"/>
                <w:color w:val="auto"/>
                <w:kern w:val="0"/>
                <w:sz w:val="18"/>
                <w:szCs w:val="18"/>
                <w:u w:val="none"/>
                <w:lang w:val="en-US" w:eastAsia="zh-CN" w:bidi="ar"/>
              </w:rPr>
              <w:t>17.56</w:t>
            </w:r>
          </w:p>
        </w:tc>
        <w:tc>
          <w:tcPr>
            <w:tcW w:w="40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lang w:val="en-US" w:eastAsia="zh-CN"/>
              </w:rPr>
            </w:pPr>
            <w:r>
              <w:rPr>
                <w:rFonts w:hint="eastAsia" w:eastAsia="仿宋_GB2312" w:cs="Times New Roman"/>
                <w:i w:val="0"/>
                <w:iCs w:val="0"/>
                <w:color w:val="auto"/>
                <w:kern w:val="2"/>
                <w:sz w:val="18"/>
                <w:szCs w:val="18"/>
                <w:u w:val="none"/>
                <w:lang w:val="en-US" w:eastAsia="zh-CN"/>
              </w:rPr>
              <w:t>586487.147</w:t>
            </w:r>
          </w:p>
        </w:tc>
        <w:tc>
          <w:tcPr>
            <w:tcW w:w="433"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2916025.774</w:t>
            </w:r>
          </w:p>
        </w:tc>
        <w:tc>
          <w:tcPr>
            <w:tcW w:w="258"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eastAsia="仿宋_GB2312" w:cs="Times New Roman"/>
                <w:i w:val="0"/>
                <w:iCs w:val="0"/>
                <w:color w:val="auto"/>
                <w:kern w:val="0"/>
                <w:sz w:val="18"/>
                <w:szCs w:val="18"/>
                <w:u w:val="none"/>
                <w:lang w:val="en-US" w:eastAsia="zh-CN" w:bidi="ar"/>
              </w:rPr>
            </w:pPr>
            <w:r>
              <w:rPr>
                <w:rFonts w:hint="default" w:eastAsia="仿宋_GB2312" w:cs="Times New Roman"/>
                <w:i w:val="0"/>
                <w:iCs w:val="0"/>
                <w:color w:val="auto"/>
                <w:kern w:val="0"/>
                <w:sz w:val="18"/>
                <w:szCs w:val="18"/>
                <w:u w:val="none"/>
                <w:lang w:val="en-US" w:eastAsia="zh-CN" w:bidi="ar"/>
              </w:rPr>
              <w:t>农村河段</w:t>
            </w:r>
          </w:p>
        </w:tc>
        <w:tc>
          <w:tcPr>
            <w:tcW w:w="585"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485" w:type="pct"/>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iCs w:val="0"/>
                <w:color w:val="auto"/>
                <w:kern w:val="2"/>
                <w:sz w:val="18"/>
                <w:szCs w:val="18"/>
                <w:u w:val="none"/>
              </w:rPr>
            </w:pPr>
          </w:p>
        </w:tc>
        <w:tc>
          <w:tcPr>
            <w:tcW w:w="556"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2"/>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依设计洪水位确定管理范围线（防洪标准10年一遇）</w:t>
            </w:r>
          </w:p>
        </w:tc>
        <w:tc>
          <w:tcPr>
            <w:tcW w:w="512" w:type="pct"/>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iCs w:val="0"/>
                <w:color w:val="auto"/>
                <w:kern w:val="2"/>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75" w:hRule="atLeast"/>
        </w:trPr>
        <w:tc>
          <w:tcPr>
            <w:tcW w:w="146"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p>
        </w:tc>
        <w:tc>
          <w:tcPr>
            <w:tcW w:w="193"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2"/>
                <w:sz w:val="18"/>
                <w:szCs w:val="18"/>
                <w:u w:val="none"/>
                <w:lang w:val="en-US" w:eastAsia="zh-CN" w:bidi="zh-CN"/>
              </w:rPr>
            </w:pPr>
            <w:r>
              <w:rPr>
                <w:rFonts w:hint="eastAsia" w:eastAsia="仿宋_GB2312" w:cs="Times New Roman"/>
                <w:i w:val="0"/>
                <w:iCs w:val="0"/>
                <w:color w:val="auto"/>
                <w:kern w:val="0"/>
                <w:sz w:val="18"/>
                <w:szCs w:val="18"/>
                <w:u w:val="none"/>
                <w:lang w:val="en-US" w:eastAsia="zh-CN" w:bidi="ar"/>
              </w:rPr>
              <w:t>17.56</w:t>
            </w:r>
          </w:p>
        </w:tc>
        <w:tc>
          <w:tcPr>
            <w:tcW w:w="397"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2"/>
                <w:sz w:val="18"/>
                <w:szCs w:val="18"/>
                <w:u w:val="none"/>
                <w:lang w:val="en-US" w:eastAsia="zh-CN" w:bidi="zh-CN"/>
              </w:rPr>
            </w:pPr>
            <w:r>
              <w:rPr>
                <w:rFonts w:hint="eastAsia" w:eastAsia="仿宋_GB2312" w:cs="Times New Roman"/>
                <w:i w:val="0"/>
                <w:iCs w:val="0"/>
                <w:color w:val="auto"/>
                <w:kern w:val="2"/>
                <w:sz w:val="18"/>
                <w:szCs w:val="18"/>
                <w:u w:val="none"/>
                <w:lang w:val="en-US" w:eastAsia="zh-CN"/>
              </w:rPr>
              <w:t>586487.147</w:t>
            </w:r>
          </w:p>
        </w:tc>
        <w:tc>
          <w:tcPr>
            <w:tcW w:w="431"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2916025.774</w:t>
            </w:r>
          </w:p>
        </w:tc>
        <w:tc>
          <w:tcPr>
            <w:tcW w:w="299"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17.8</w:t>
            </w:r>
          </w:p>
        </w:tc>
        <w:tc>
          <w:tcPr>
            <w:tcW w:w="40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586277.994</w:t>
            </w:r>
          </w:p>
        </w:tc>
        <w:tc>
          <w:tcPr>
            <w:tcW w:w="433"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2916041.649</w:t>
            </w:r>
          </w:p>
        </w:tc>
        <w:tc>
          <w:tcPr>
            <w:tcW w:w="258"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585"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水利工程管理范围</w:t>
            </w:r>
          </w:p>
        </w:tc>
        <w:tc>
          <w:tcPr>
            <w:tcW w:w="485" w:type="pct"/>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iCs w:val="0"/>
                <w:color w:val="auto"/>
                <w:kern w:val="2"/>
                <w:sz w:val="18"/>
                <w:szCs w:val="18"/>
                <w:u w:val="none"/>
              </w:rPr>
            </w:pPr>
          </w:p>
        </w:tc>
        <w:tc>
          <w:tcPr>
            <w:tcW w:w="556"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水利工程管理范围</w:t>
            </w:r>
          </w:p>
        </w:tc>
        <w:tc>
          <w:tcPr>
            <w:tcW w:w="512" w:type="pct"/>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iCs w:val="0"/>
                <w:color w:val="auto"/>
                <w:kern w:val="2"/>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75" w:hRule="atLeast"/>
        </w:trPr>
        <w:tc>
          <w:tcPr>
            <w:tcW w:w="146"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p>
        </w:tc>
        <w:tc>
          <w:tcPr>
            <w:tcW w:w="193"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807"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17.8</w:t>
            </w:r>
          </w:p>
        </w:tc>
        <w:tc>
          <w:tcPr>
            <w:tcW w:w="1071"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586277.994</w:t>
            </w:r>
          </w:p>
        </w:tc>
        <w:tc>
          <w:tcPr>
            <w:tcW w:w="116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2916041.649</w:t>
            </w:r>
          </w:p>
        </w:tc>
        <w:tc>
          <w:tcPr>
            <w:tcW w:w="299"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 xml:space="preserve">17.88 </w:t>
            </w:r>
          </w:p>
        </w:tc>
        <w:tc>
          <w:tcPr>
            <w:tcW w:w="40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 xml:space="preserve">586212.21 </w:t>
            </w:r>
          </w:p>
        </w:tc>
        <w:tc>
          <w:tcPr>
            <w:tcW w:w="433"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 xml:space="preserve">2916027.28 </w:t>
            </w:r>
          </w:p>
        </w:tc>
        <w:tc>
          <w:tcPr>
            <w:tcW w:w="258"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1579"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1309"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iCs w:val="0"/>
                <w:color w:val="auto"/>
                <w:kern w:val="2"/>
                <w:sz w:val="18"/>
                <w:szCs w:val="18"/>
                <w:u w:val="none"/>
              </w:rPr>
            </w:pPr>
          </w:p>
        </w:tc>
        <w:tc>
          <w:tcPr>
            <w:tcW w:w="1500"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依设计洪水位确定管理范围线（防洪标准10年一遇）</w:t>
            </w:r>
          </w:p>
        </w:tc>
        <w:tc>
          <w:tcPr>
            <w:tcW w:w="512" w:type="pct"/>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iCs w:val="0"/>
                <w:color w:val="auto"/>
                <w:kern w:val="2"/>
                <w:sz w:val="18"/>
                <w:szCs w:val="18"/>
                <w:u w:val="none"/>
              </w:rPr>
            </w:pPr>
          </w:p>
        </w:tc>
      </w:tr>
    </w:tbl>
    <w:p>
      <w:pPr>
        <w:pStyle w:val="2"/>
        <w:rPr>
          <w:rFonts w:hint="default" w:ascii="Times New Roman" w:hAnsi="Times New Roman" w:cs="Times New Roman"/>
          <w:color w:val="auto"/>
          <w:highlight w:val="none"/>
          <w:lang w:val="en-US" w:eastAsia="zh-CN"/>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p>
    <w:p>
      <w:pPr>
        <w:pStyle w:val="3"/>
        <w:spacing w:line="360" w:lineRule="auto"/>
        <w:jc w:val="both"/>
        <w:rPr>
          <w:rFonts w:hint="default" w:ascii="Times New Roman" w:hAnsi="Times New Roman" w:cs="Times New Roman"/>
          <w:color w:val="auto"/>
          <w:highlight w:val="none"/>
          <w:lang w:val="en-US"/>
        </w:rPr>
      </w:pPr>
      <w:bookmarkStart w:id="157" w:name="_Toc7650"/>
      <w:bookmarkStart w:id="158" w:name="_Toc7460"/>
      <w:bookmarkStart w:id="159" w:name="_Toc18218"/>
      <w:bookmarkStart w:id="160" w:name="_Toc24931"/>
      <w:r>
        <w:rPr>
          <w:rFonts w:hint="default" w:ascii="Times New Roman" w:hAnsi="Times New Roman" w:cs="Times New Roman"/>
          <w:color w:val="auto"/>
          <w:highlight w:val="none"/>
          <w:lang w:val="en-US"/>
        </w:rPr>
        <w:t>6 其他相关情况说明</w:t>
      </w:r>
      <w:bookmarkEnd w:id="157"/>
      <w:bookmarkEnd w:id="158"/>
      <w:bookmarkEnd w:id="159"/>
      <w:bookmarkEnd w:id="160"/>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（一）河湖划界数学基础均采用以下标准</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平面坐标：2000国家大地坐标系，高斯投影，标准3度分带；</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高程基准：1985国家高程基准；</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（二）划界连线方式，特别是标准不同的划界连线，一般采用垂直方式相连。</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（三）河湖划界数据存储格式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矢量数据：采用AcrGIS10.1File Geodatabase版格式，包含两个数据集，一个是工作底图数据集，命名为BaseMap，一个是划界成果数据集，命名为RangResults。影像数据：采用非压缩GEOTIFF</w:t>
      </w:r>
      <w:r>
        <w:rPr>
          <w:rFonts w:hint="default" w:ascii="Times New Roman" w:hAnsi="Times New Roman" w:eastAsia="仿宋_GB2312" w:cs="Times New Roman"/>
          <w:color w:val="auto"/>
          <w:sz w:val="28"/>
          <w:szCs w:val="24"/>
          <w:highlight w:val="none"/>
          <w:lang w:val="en-US" w:eastAsia="zh-CN" w:bidi="zh-CN"/>
        </w:rPr>
        <w:tab/>
      </w:r>
      <w:r>
        <w:rPr>
          <w:rFonts w:hint="default" w:ascii="Times New Roman" w:hAnsi="Times New Roman" w:eastAsia="仿宋_GB2312" w:cs="Times New Roman"/>
          <w:color w:val="auto"/>
          <w:sz w:val="28"/>
          <w:szCs w:val="24"/>
          <w:highlight w:val="none"/>
          <w:lang w:val="en-US" w:eastAsia="zh-CN" w:bidi="zh-CN"/>
        </w:rPr>
        <w:t>格式。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（四）要素分类与编码</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基础地理数据要素分类与编码按照《湖南省不动产统一登记基础数据建设1：2000数字正射影像图数字线划图数据标准（修订版）》，集体土地所有权宗地与原始数据保持一致，采用2006010100。其他要素编码在基础地理信息要素分类与编码的基础上按照统一的规则进行扩展。</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（五）质量控制</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为保障划界成果质量，以完整划界对象或工作任务区为单元，组织专家采用听取实施单位的情况汇报和抽样查看现场相结合方式对划界成果质量进行评定验收。试点河段和省管河湖由省级水行政主管部门会同省自然资源部门组织相关专家对划界成果统一进行验收。其他地方管理河湖由市级水行政主管部门会同同级自然资源部门组织相关专家对划界成果进行验收。</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为保障成果质量，项目成果检查验收分为两个环节，第一个环节为管理范围线划定和界桩布设完成后，界桩埋设前，划界方案审查审批；第二个环节为界桩埋设完成后，重点对界桩埋设河资料整理入库的规范性进行检查验收，须形成管理范围划定成果验收意见和报告。</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（六）相关法律法规要求说明</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根据《中华人民共和国水法》、《中华人民共和国防洪法》、《中华人民共和国河道管理条例》、《湖南省实施&lt;中华人民共和国水法&gt;办法》、《湖南省实施&lt;中华人民共和国防洪法&gt;办法》、《湖南省实施&lt;中华人民共和国河道管理条例&gt;办法》等相关法律法规。</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（1）在河道管理范围内，依法禁止以下活动：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①填河造地：修建围堤、阻水渠道、阻水道路：种植高杆农作物、芦苇、杞柳、狄柴和树木（堤防防护林除外）；设置拦河渔具，养殖、放牧、圈养牲畜及在桥涵孔道内设置栅栏；弃置矿渣、石渣、煤灰、泥土、垃圾等。</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②在堤防和护堤地建房、开渠、打井、挖窖、葬坟、晒粮、存放物料、开采地下资源、进行考古发掘以及开展集市贸易活动等。</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③堆放、倾倒、掩埋、排放污染水体的物体；在河道内清洗装贮过油类或者有毒污染物的车辆、容器。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④在有山体滑坡、崩岸、泥石流等自然灾害的山区河道河段从事开山采石、采矿、开荒等危机山体稳定的活动。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⑤损坏或者擅自移动界桩、安全警示标志及其他水利设施。</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（2）在河道管理范围内进行下列生产建设活动应依法经水行政主管部门审批或审查同意：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①建设跨河、穿河、穿堤、临河的桥梁、码头、道路、渡口、管道、缆线、取水、排水等工程设施。</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②在河道管理范围内进行采砂、采石、取土、淘金、弃置砂石或者淤泥，爆破、钻探、挖筑鱼塘，在河道滩地存放物料、修建厂房或者其他建筑设施，开采地下资源及进行考古发掘等活动。</w:t>
      </w:r>
    </w:p>
    <w:p>
      <w:pPr>
        <w:rPr>
          <w:rFonts w:hint="default" w:ascii="Times New Roman" w:hAnsi="Times New Roman" w:cs="Times New Roman"/>
          <w:color w:val="auto"/>
          <w:highlight w:val="none"/>
          <w:lang w:val="en-US" w:eastAsia="zh-CN"/>
        </w:rPr>
      </w:pPr>
      <w:bookmarkStart w:id="161" w:name="_Toc23224"/>
      <w:r>
        <w:rPr>
          <w:rFonts w:hint="default" w:ascii="Times New Roman" w:hAnsi="Times New Roman" w:cs="Times New Roman"/>
          <w:color w:val="auto"/>
          <w:highlight w:val="none"/>
          <w:lang w:val="en-US" w:eastAsia="zh-CN"/>
        </w:rPr>
        <w:br w:type="page"/>
      </w:r>
    </w:p>
    <w:p>
      <w:pPr>
        <w:pStyle w:val="3"/>
        <w:spacing w:line="360" w:lineRule="auto"/>
        <w:jc w:val="both"/>
        <w:rPr>
          <w:rFonts w:hint="default" w:ascii="Times New Roman" w:hAnsi="Times New Roman" w:eastAsia="仿宋_GB2312" w:cs="Times New Roman"/>
          <w:color w:val="auto"/>
          <w:highlight w:val="none"/>
          <w:lang w:val="en-US" w:eastAsia="zh-CN"/>
        </w:rPr>
      </w:pPr>
      <w:bookmarkStart w:id="162" w:name="_Toc28901"/>
      <w:bookmarkStart w:id="163" w:name="_Toc13621"/>
      <w:bookmarkStart w:id="164" w:name="_Toc18339"/>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附表、附图</w:t>
      </w:r>
      <w:bookmarkEnd w:id="161"/>
      <w:bookmarkEnd w:id="162"/>
      <w:bookmarkEnd w:id="163"/>
      <w:bookmarkEnd w:id="164"/>
    </w:p>
    <w:p>
      <w:pPr>
        <w:pStyle w:val="4"/>
        <w:rPr>
          <w:rFonts w:hint="default" w:ascii="Times New Roman" w:hAnsi="Times New Roman" w:eastAsia="仿宋_GB2312" w:cs="Times New Roman"/>
          <w:color w:val="auto"/>
          <w:highlight w:val="none"/>
          <w:lang w:val="en-US" w:eastAsia="zh-CN"/>
        </w:rPr>
      </w:pPr>
      <w:bookmarkStart w:id="165" w:name="_Toc9224"/>
      <w:bookmarkStart w:id="166" w:name="_Toc8120"/>
      <w:bookmarkStart w:id="167" w:name="_Toc1230"/>
      <w:bookmarkStart w:id="168" w:name="_Toc4727"/>
      <w:r>
        <w:rPr>
          <w:rFonts w:hint="default" w:ascii="Times New Roman" w:hAnsi="Times New Roman" w:cs="Times New Roman"/>
          <w:color w:val="auto"/>
          <w:highlight w:val="none"/>
          <w:lang w:val="en-US" w:eastAsia="zh-CN"/>
        </w:rPr>
        <w:t>7.1</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黄花河祁阳县河段</w:t>
      </w:r>
      <w:r>
        <w:rPr>
          <w:rFonts w:hint="default" w:ascii="Times New Roman" w:hAnsi="Times New Roman" w:cs="Times New Roman"/>
          <w:color w:val="auto"/>
          <w:highlight w:val="none"/>
          <w:lang w:val="en-US"/>
        </w:rPr>
        <w:t>管理范围</w:t>
      </w:r>
      <w:r>
        <w:rPr>
          <w:rFonts w:hint="default" w:ascii="Times New Roman" w:hAnsi="Times New Roman" w:cs="Times New Roman"/>
          <w:color w:val="auto"/>
          <w:highlight w:val="none"/>
          <w:lang w:val="en-US" w:eastAsia="zh-CN"/>
        </w:rPr>
        <w:t>界桩、告示牌成果表</w:t>
      </w:r>
      <w:bookmarkEnd w:id="165"/>
      <w:bookmarkEnd w:id="166"/>
      <w:bookmarkEnd w:id="167"/>
      <w:bookmarkEnd w:id="168"/>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按照河湖管理范围划定的原则和标准，</w:t>
      </w:r>
      <w:r>
        <w:rPr>
          <w:rFonts w:hint="eastAsia" w:eastAsia="仿宋_GB2312" w:cs="Times New Roman"/>
          <w:color w:val="auto"/>
          <w:szCs w:val="28"/>
          <w:highlight w:val="none"/>
          <w:lang w:val="en-US" w:eastAsia="zh-CN"/>
        </w:rPr>
        <w:t>我公司</w:t>
      </w:r>
      <w:r>
        <w:rPr>
          <w:rFonts w:hint="default" w:ascii="Times New Roman" w:hAnsi="Times New Roman" w:eastAsia="仿宋_GB2312" w:cs="Times New Roman"/>
          <w:color w:val="auto"/>
          <w:szCs w:val="28"/>
          <w:highlight w:val="none"/>
          <w:lang w:val="en-US"/>
        </w:rPr>
        <w:t>在工作底图上完成了</w:t>
      </w:r>
      <w:r>
        <w:rPr>
          <w:rFonts w:hint="default" w:ascii="Times New Roman" w:hAnsi="Times New Roman" w:eastAsia="仿宋_GB2312" w:cs="Times New Roman"/>
          <w:color w:val="auto"/>
          <w:szCs w:val="28"/>
          <w:highlight w:val="none"/>
          <w:lang w:val="en-US" w:eastAsia="zh-CN"/>
        </w:rPr>
        <w:t>黄花河祁阳县</w:t>
      </w:r>
      <w:r>
        <w:rPr>
          <w:rFonts w:hint="default" w:ascii="Times New Roman" w:hAnsi="Times New Roman" w:eastAsia="仿宋_GB2312" w:cs="Times New Roman"/>
          <w:color w:val="auto"/>
          <w:szCs w:val="28"/>
          <w:highlight w:val="none"/>
          <w:lang w:val="en-US"/>
        </w:rPr>
        <w:t>段管理范围线初步划定和界桩的预布，</w:t>
      </w:r>
      <w:r>
        <w:rPr>
          <w:rFonts w:hint="default" w:ascii="Times New Roman" w:hAnsi="Times New Roman" w:eastAsia="仿宋_GB2312" w:cs="Times New Roman"/>
          <w:color w:val="auto"/>
          <w:szCs w:val="28"/>
          <w:highlight w:val="none"/>
          <w:lang w:val="en-US" w:eastAsia="zh-CN"/>
        </w:rPr>
        <w:t>黄花河祁阳县</w:t>
      </w:r>
      <w:r>
        <w:rPr>
          <w:rFonts w:hint="default" w:ascii="Times New Roman" w:hAnsi="Times New Roman" w:eastAsia="仿宋_GB2312" w:cs="Times New Roman"/>
          <w:color w:val="auto"/>
          <w:szCs w:val="28"/>
          <w:highlight w:val="none"/>
          <w:lang w:val="en-US"/>
        </w:rPr>
        <w:t>段共布设界桩</w:t>
      </w:r>
      <w:r>
        <w:rPr>
          <w:rFonts w:hint="eastAsia" w:eastAsia="仿宋_GB2312" w:cs="Times New Roman"/>
          <w:color w:val="auto"/>
          <w:szCs w:val="28"/>
          <w:highlight w:val="none"/>
          <w:lang w:val="en-US" w:eastAsia="zh-CN"/>
        </w:rPr>
        <w:t>67座</w:t>
      </w:r>
      <w:r>
        <w:rPr>
          <w:rFonts w:hint="default" w:ascii="Times New Roman" w:hAnsi="Times New Roman" w:eastAsia="仿宋_GB2312" w:cs="Times New Roman"/>
          <w:color w:val="auto"/>
          <w:szCs w:val="28"/>
          <w:highlight w:val="none"/>
          <w:lang w:val="en-US"/>
        </w:rPr>
        <w:t>，</w:t>
      </w:r>
      <w:r>
        <w:rPr>
          <w:rFonts w:hint="eastAsia" w:eastAsia="仿宋_GB2312" w:cs="Times New Roman"/>
          <w:color w:val="auto"/>
          <w:szCs w:val="28"/>
          <w:highlight w:val="none"/>
          <w:lang w:val="en-US" w:eastAsia="zh-CN"/>
        </w:rPr>
        <w:t>其中公共界桩10座，</w:t>
      </w:r>
      <w:r>
        <w:rPr>
          <w:rFonts w:hint="default" w:ascii="Times New Roman" w:hAnsi="Times New Roman" w:eastAsia="仿宋_GB2312" w:cs="Times New Roman"/>
          <w:color w:val="auto"/>
          <w:szCs w:val="28"/>
          <w:highlight w:val="none"/>
          <w:lang w:val="en-US"/>
        </w:rPr>
        <w:t>告示牌</w:t>
      </w:r>
      <w:r>
        <w:rPr>
          <w:rFonts w:hint="eastAsia" w:eastAsia="仿宋_GB2312" w:cs="Times New Roman"/>
          <w:color w:val="auto"/>
          <w:szCs w:val="28"/>
          <w:highlight w:val="none"/>
          <w:lang w:val="en-US" w:eastAsia="zh-CN"/>
        </w:rPr>
        <w:t>39处</w:t>
      </w:r>
      <w:r>
        <w:rPr>
          <w:rFonts w:hint="default" w:ascii="Times New Roman" w:hAnsi="Times New Roman" w:eastAsia="仿宋_GB2312" w:cs="Times New Roman"/>
          <w:color w:val="auto"/>
          <w:szCs w:val="28"/>
          <w:highlight w:val="none"/>
          <w:lang w:val="en-US"/>
        </w:rPr>
        <w:t>。具体成果详见下表</w:t>
      </w:r>
      <w:r>
        <w:rPr>
          <w:rFonts w:hint="default" w:ascii="Times New Roman" w:hAnsi="Times New Roman" w:eastAsia="仿宋_GB2312" w:cs="Times New Roman"/>
          <w:color w:val="auto"/>
          <w:szCs w:val="28"/>
          <w:highlight w:val="none"/>
          <w:lang w:val="en-US" w:eastAsia="zh-CN"/>
        </w:rPr>
        <w:t>7</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7</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2</w:t>
      </w:r>
      <w:r>
        <w:rPr>
          <w:rFonts w:hint="default" w:ascii="Times New Roman" w:hAnsi="Times New Roman" w:eastAsia="仿宋_GB2312" w:cs="Times New Roman"/>
          <w:color w:val="auto"/>
          <w:szCs w:val="28"/>
          <w:highlight w:val="none"/>
          <w:lang w:val="en-US"/>
        </w:rPr>
        <w:t>。</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7</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黄花河永州市祁阳县段</w:t>
      </w:r>
      <w:r>
        <w:rPr>
          <w:rFonts w:hint="default" w:ascii="Times New Roman" w:hAnsi="Times New Roman" w:eastAsia="仿宋_GB2312" w:cs="Times New Roman"/>
          <w:b/>
          <w:bCs/>
          <w:color w:val="auto"/>
          <w:sz w:val="24"/>
          <w:highlight w:val="none"/>
          <w:lang w:val="en-US"/>
        </w:rPr>
        <w:t>河湖管理范围线界桩埋设成果表</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703"/>
        <w:gridCol w:w="3660"/>
        <w:gridCol w:w="1687"/>
        <w:gridCol w:w="1687"/>
        <w:gridCol w:w="153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blHeader/>
        </w:trPr>
        <w:tc>
          <w:tcPr>
            <w:tcW w:w="379"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eastAsia" w:ascii="Times New Roman" w:hAnsi="Times New Roman" w:eastAsia="仿宋_GB2312" w:cs="Times New Roman"/>
                <w:color w:val="auto"/>
                <w:kern w:val="2"/>
                <w:sz w:val="18"/>
                <w:szCs w:val="18"/>
                <w:highlight w:val="none"/>
                <w:lang w:val="en-US" w:eastAsia="zh-CN"/>
              </w:rPr>
              <w:t>序号</w:t>
            </w:r>
          </w:p>
        </w:tc>
        <w:tc>
          <w:tcPr>
            <w:tcW w:w="1974"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eastAsia" w:ascii="Times New Roman" w:hAnsi="Times New Roman" w:eastAsia="仿宋_GB2312" w:cs="Times New Roman"/>
                <w:color w:val="auto"/>
                <w:kern w:val="2"/>
                <w:sz w:val="18"/>
                <w:szCs w:val="18"/>
                <w:highlight w:val="none"/>
                <w:lang w:val="en-US" w:eastAsia="zh-CN"/>
              </w:rPr>
              <w:t>桩号（编号）</w:t>
            </w:r>
          </w:p>
        </w:tc>
        <w:tc>
          <w:tcPr>
            <w:tcW w:w="1820" w:type="pct"/>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eastAsia" w:ascii="Times New Roman" w:hAnsi="Times New Roman" w:eastAsia="仿宋_GB2312" w:cs="Times New Roman"/>
                <w:color w:val="auto"/>
                <w:kern w:val="2"/>
                <w:sz w:val="18"/>
                <w:szCs w:val="18"/>
                <w:highlight w:val="none"/>
                <w:lang w:val="en-US" w:eastAsia="zh-CN"/>
              </w:rPr>
              <w:t>坐标</w:t>
            </w:r>
          </w:p>
        </w:tc>
        <w:tc>
          <w:tcPr>
            <w:tcW w:w="825"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eastAsia" w:ascii="Times New Roman" w:hAnsi="Times New Roman" w:eastAsia="仿宋_GB2312" w:cs="Times New Roman"/>
                <w:color w:val="auto"/>
                <w:kern w:val="2"/>
                <w:sz w:val="18"/>
                <w:szCs w:val="18"/>
                <w:highlight w:val="none"/>
                <w:lang w:val="en-US" w:eastAsia="zh-C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blHeader/>
        </w:trPr>
        <w:tc>
          <w:tcPr>
            <w:tcW w:w="379"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1974"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c>
          <w:tcPr>
            <w:tcW w:w="91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eastAsia="仿宋_GB2312" w:cs="Times New Roman"/>
                <w:color w:val="auto"/>
                <w:kern w:val="2"/>
                <w:sz w:val="18"/>
                <w:szCs w:val="18"/>
                <w:highlight w:val="none"/>
                <w:lang w:val="en-US" w:eastAsia="zh-CN"/>
              </w:rPr>
            </w:pPr>
            <w:r>
              <w:rPr>
                <w:rFonts w:hint="default" w:eastAsia="仿宋_GB2312" w:cs="Times New Roman"/>
                <w:color w:val="auto"/>
                <w:kern w:val="2"/>
                <w:sz w:val="18"/>
                <w:szCs w:val="18"/>
                <w:highlight w:val="none"/>
                <w:lang w:val="en-US" w:eastAsia="zh-CN"/>
              </w:rPr>
              <w:t>X</w:t>
            </w:r>
            <w:r>
              <w:rPr>
                <w:rFonts w:hint="eastAsia" w:eastAsia="仿宋_GB2312" w:cs="Times New Roman"/>
                <w:color w:val="auto"/>
                <w:kern w:val="2"/>
                <w:sz w:val="18"/>
                <w:szCs w:val="18"/>
                <w:highlight w:val="none"/>
                <w:lang w:val="en-US" w:eastAsia="zh-CN"/>
              </w:rPr>
              <w:t>（</w:t>
            </w:r>
            <w:r>
              <w:rPr>
                <w:rFonts w:hint="default" w:eastAsia="仿宋_GB2312" w:cs="Times New Roman"/>
                <w:color w:val="auto"/>
                <w:kern w:val="2"/>
                <w:sz w:val="18"/>
                <w:szCs w:val="18"/>
                <w:highlight w:val="none"/>
                <w:lang w:val="en-US" w:eastAsia="zh-CN"/>
              </w:rPr>
              <w:t>m</w:t>
            </w:r>
            <w:r>
              <w:rPr>
                <w:rFonts w:hint="eastAsia" w:eastAsia="仿宋_GB2312" w:cs="Times New Roman"/>
                <w:color w:val="auto"/>
                <w:kern w:val="2"/>
                <w:sz w:val="18"/>
                <w:szCs w:val="18"/>
                <w:highlight w:val="none"/>
                <w:lang w:val="en-US" w:eastAsia="zh-CN"/>
              </w:rPr>
              <w:t>）</w:t>
            </w:r>
          </w:p>
        </w:tc>
        <w:tc>
          <w:tcPr>
            <w:tcW w:w="91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eastAsia="仿宋_GB2312" w:cs="Times New Roman"/>
                <w:color w:val="auto"/>
                <w:kern w:val="2"/>
                <w:sz w:val="18"/>
                <w:szCs w:val="18"/>
                <w:highlight w:val="none"/>
                <w:lang w:val="en-US" w:eastAsia="zh-CN"/>
              </w:rPr>
            </w:pPr>
            <w:r>
              <w:rPr>
                <w:rFonts w:hint="default" w:eastAsia="仿宋_GB2312" w:cs="Times New Roman"/>
                <w:color w:val="auto"/>
                <w:kern w:val="2"/>
                <w:sz w:val="18"/>
                <w:szCs w:val="18"/>
                <w:highlight w:val="none"/>
                <w:lang w:val="en-US" w:eastAsia="zh-CN"/>
              </w:rPr>
              <w:t>Y</w:t>
            </w:r>
            <w:r>
              <w:rPr>
                <w:rFonts w:hint="eastAsia" w:eastAsia="仿宋_GB2312" w:cs="Times New Roman"/>
                <w:color w:val="auto"/>
                <w:kern w:val="2"/>
                <w:sz w:val="18"/>
                <w:szCs w:val="18"/>
                <w:highlight w:val="none"/>
                <w:lang w:val="en-US" w:eastAsia="zh-CN"/>
              </w:rPr>
              <w:t>（</w:t>
            </w:r>
            <w:r>
              <w:rPr>
                <w:rFonts w:hint="default" w:eastAsia="仿宋_GB2312" w:cs="Times New Roman"/>
                <w:color w:val="auto"/>
                <w:kern w:val="2"/>
                <w:sz w:val="18"/>
                <w:szCs w:val="18"/>
                <w:highlight w:val="none"/>
                <w:lang w:val="en-US" w:eastAsia="zh-CN"/>
              </w:rPr>
              <w:t>m</w:t>
            </w:r>
            <w:r>
              <w:rPr>
                <w:rFonts w:hint="eastAsia" w:eastAsia="仿宋_GB2312" w:cs="Times New Roman"/>
                <w:color w:val="auto"/>
                <w:kern w:val="2"/>
                <w:sz w:val="18"/>
                <w:szCs w:val="18"/>
                <w:highlight w:val="none"/>
                <w:lang w:val="en-US" w:eastAsia="zh-CN"/>
              </w:rPr>
              <w:t>）</w:t>
            </w:r>
          </w:p>
        </w:tc>
        <w:tc>
          <w:tcPr>
            <w:tcW w:w="82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FE1D2DC0000L-431121-L0001</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597173.2252</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2921320.659</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FE1D2DC0000L-431121-L0002</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597078.6521</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2921291.681</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FE1D2DC0000L-431121-L0003</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596331.4571</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2921117.841</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FE1D2DC0000L-431121-L0004</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596270.2853</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2920738.798</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FE1D2DC0000L-431121-L0005</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595944.4755</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2920461.004</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6</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FE1D2DC0000L-431121-L0006</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595519.1848</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2920405.249</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7</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FE1D2DC0000L-431121-L0007</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595044.6599</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2920390.883</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8</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FE1D2DC0000L-431121-L0008</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594592.9319</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2920377.004</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9</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FE1D2DC0000L-431121-L0009</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594494.5258</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2920402.533</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10</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FE1D2DC0000L-431121-L0010</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594106.3142</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2920468.783</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11</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FE1D2DC0000L-431121-L0011</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593561.8688</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2920839.792</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12</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FE1D2DC0000L-431121-L0012</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593194.167</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2921087.981</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13</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FE1D2DC0000L-431121-L0013</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592275.1003</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2921111.99</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14</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FE1D2DC0000L-431121-L0014</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591657.4116</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2920334.802</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15</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FE1D2DC0000L-431121-L0015</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591590.5293</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2920069.119</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16</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FE1D2DC0000L-431121-L0016</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590868.9842</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2919765.973</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17</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FE1D2DC0000L-431121-L0017</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590333.4082</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2919373.803</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18</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FE1D2DC0000L-431121-L0018</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589432.4673</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2919084.51</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19</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FE1D2DC0000L-431121-L0019</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589008.3072</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2918827.08</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20</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FE1D2DC0000L-431121-L0020</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588438.4286</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2918511.56</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21</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FE1D2DC0000L-431121-L0021</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588128.4909</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2918387.301</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22</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FE1D2DC0000L-431121-L0022</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587930.186</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2918094.827</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23</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FE1D2DC0000L-431121-L0023</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587865.067</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2917969.881</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24</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FE1D2DC0000L-431121-L0024</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588345.8349</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2917237.708</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25</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FE1D2DC0000L-431121-L0025</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588255.7801</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2916967.145</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26</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FE1D2DC0000L-431121-L0026</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588270.0696</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2916213.462</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27</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FE1D2DC0000L-431121-L0027</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587648.4188</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2916116.77</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28</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FE1D2DC0000L-431121-L0028</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587289.1139</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2915847.423</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29</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FE1D2DC0000L-431121-L0029</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586864.7185</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2915981.171</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30</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FE1D2DC0000L-431121-L0030</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586695.6523</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2916045.597</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31</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eastAsia" w:ascii="宋体" w:hAnsi="宋体" w:eastAsia="宋体" w:cs="宋体"/>
                <w:i w:val="0"/>
                <w:iCs w:val="0"/>
                <w:color w:val="auto"/>
                <w:kern w:val="0"/>
                <w:sz w:val="18"/>
                <w:szCs w:val="18"/>
                <w:u w:val="none"/>
                <w:lang w:val="en-US" w:eastAsia="zh-CN" w:bidi="ar"/>
              </w:rPr>
              <w:t>FE1D2DC0000L-431121-L1001</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591804.5626</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2920940.334</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32</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eastAsia" w:ascii="宋体" w:hAnsi="宋体" w:eastAsia="宋体" w:cs="宋体"/>
                <w:i w:val="0"/>
                <w:iCs w:val="0"/>
                <w:color w:val="auto"/>
                <w:kern w:val="0"/>
                <w:sz w:val="18"/>
                <w:szCs w:val="18"/>
                <w:u w:val="none"/>
                <w:lang w:val="en-US" w:eastAsia="zh-CN" w:bidi="ar"/>
              </w:rPr>
              <w:t>FE1D2DC0000L-431121-L1002</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591808.898</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2920894.032</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33</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eastAsia" w:ascii="宋体" w:hAnsi="宋体" w:eastAsia="宋体" w:cs="宋体"/>
                <w:i w:val="0"/>
                <w:iCs w:val="0"/>
                <w:color w:val="auto"/>
                <w:kern w:val="0"/>
                <w:sz w:val="18"/>
                <w:szCs w:val="18"/>
                <w:u w:val="none"/>
                <w:lang w:val="en-US" w:eastAsia="zh-CN" w:bidi="ar"/>
              </w:rPr>
              <w:t>FE1D2DC0000L-431121-L4001</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585462.9141</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2915792.193</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34</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FE1D2DC0000L-431121-R0001</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597463.1547</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2920802.6</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35</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FE1D2DC0000L-431121-R0002</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597132.0243</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2920621.378</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36</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FE1D2DC0000L-431121-R0003</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596973.1089</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2920360.719</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37</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FE1D2DC0000L-431121-R0004</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596877.1183</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2920229.729</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38</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FE1D2DC0000L-431121-R0005</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596147.2606</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2920213.813</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39</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FE1D2DC0000L-431121-R0006</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594950.8523</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2919972.717</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40</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FE1D2DC0000L-431121-R0007</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594767.6436</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2920122.943</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41</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FE1D2DC0000L-431121-R0008</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593776.0847</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2920453.614</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42</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FE1D2DC0000L-431121-R0009</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593483.9841</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2920714.758</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43</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FE1D2DC0000L-431121-R0010</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593060.4214</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2920653.061</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44</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FE1D2DC0000L-431121-R0011</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592173.6248</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2921046.918</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45</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FE1D2DC0000L-431121-R0012</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591827.3051</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2920335.488</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46</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FE1D2DC0000L-431121-R0013</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591729.7758</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2919990.765</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47</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FE1D2DC0000L-431121-R0014</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591403.7619</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2919661.8</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48</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FE1D2DC0000L-431121-R0015</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590863.6781</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2919446.204</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49</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FE1D2DC0000L-431121-R0016</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589942.9916</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2918893.743</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50</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FE1D2DC0000L-431121-R0017</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589630.4448</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2918748.742</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51</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FE1D2DC0000L-431121-R0018</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588763.783</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2918480.85</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52</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FE1D2DC0000L-431121-R0019</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588460.4155</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2918396.106</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53</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FE1D2DC0000L-431121-R0020</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588183.1689</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2917966.445</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54</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FE1D2DC0000L-431121-R0021</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588188.95</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2917790.617</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55</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FE1D2DC0000L-431121-R0022</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588343.0351</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2917632.817</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56</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FE1D2DC0000L-431121-R0023</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588482.5888</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2917424.631</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57</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FE1D2DC0000L-431121-R0024</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588659.6741</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2916588.62</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58</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FE1D2DC0000L-431121-R0025</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588354.8363</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2916104.744</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59</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FE1D2DC0000L-431121-R0026</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588112.0392</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2915980.738</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60</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FE1D2DC0000L-431121-R0027</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586901.6261</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2915867.725</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61</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eastAsia" w:ascii="宋体" w:hAnsi="宋体" w:eastAsia="宋体" w:cs="宋体"/>
                <w:i w:val="0"/>
                <w:iCs w:val="0"/>
                <w:color w:val="auto"/>
                <w:kern w:val="0"/>
                <w:sz w:val="18"/>
                <w:szCs w:val="18"/>
                <w:u w:val="none"/>
                <w:lang w:val="en-US" w:eastAsia="zh-CN" w:bidi="ar"/>
              </w:rPr>
              <w:t>FE1D2DC0000L-431121-R1001</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596092.6255</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2920114.318</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62</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eastAsia" w:ascii="宋体" w:hAnsi="宋体" w:eastAsia="宋体" w:cs="宋体"/>
                <w:i w:val="0"/>
                <w:iCs w:val="0"/>
                <w:color w:val="auto"/>
                <w:kern w:val="0"/>
                <w:sz w:val="18"/>
                <w:szCs w:val="18"/>
                <w:u w:val="none"/>
                <w:lang w:val="en-US" w:eastAsia="zh-CN" w:bidi="ar"/>
              </w:rPr>
              <w:t>FE1D2DC0000L-431121-R1002</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595129.7198</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2919571.881</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63</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eastAsia" w:ascii="宋体" w:hAnsi="宋体" w:eastAsia="宋体" w:cs="宋体"/>
                <w:i w:val="0"/>
                <w:iCs w:val="0"/>
                <w:color w:val="auto"/>
                <w:kern w:val="0"/>
                <w:sz w:val="18"/>
                <w:szCs w:val="18"/>
                <w:u w:val="none"/>
                <w:lang w:val="en-US" w:eastAsia="zh-CN" w:bidi="ar"/>
              </w:rPr>
              <w:t>FE1D2DC0000L-431121-R1003</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594438.9999</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2920102.848</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64</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eastAsia" w:ascii="宋体" w:hAnsi="宋体" w:eastAsia="宋体" w:cs="宋体"/>
                <w:i w:val="0"/>
                <w:iCs w:val="0"/>
                <w:color w:val="auto"/>
                <w:kern w:val="0"/>
                <w:sz w:val="18"/>
                <w:szCs w:val="18"/>
                <w:u w:val="none"/>
                <w:lang w:val="en-US" w:eastAsia="zh-CN" w:bidi="ar"/>
              </w:rPr>
              <w:t>FE1D2DC0000L-431121-R1004</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593799.5003</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2920429.404</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65</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eastAsia" w:ascii="宋体" w:hAnsi="宋体" w:eastAsia="宋体" w:cs="宋体"/>
                <w:i w:val="0"/>
                <w:iCs w:val="0"/>
                <w:color w:val="auto"/>
                <w:kern w:val="0"/>
                <w:sz w:val="18"/>
                <w:szCs w:val="18"/>
                <w:u w:val="none"/>
                <w:lang w:val="en-US" w:eastAsia="zh-CN" w:bidi="ar"/>
              </w:rPr>
              <w:t>FE1D2DC0000L-431121-R1005</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588700.9552</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2916817.98</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66</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eastAsia" w:ascii="宋体" w:hAnsi="宋体" w:eastAsia="宋体" w:cs="宋体"/>
                <w:i w:val="0"/>
                <w:iCs w:val="0"/>
                <w:color w:val="auto"/>
                <w:kern w:val="0"/>
                <w:sz w:val="18"/>
                <w:szCs w:val="18"/>
                <w:u w:val="none"/>
                <w:lang w:val="en-US" w:eastAsia="zh-CN" w:bidi="ar"/>
              </w:rPr>
              <w:t>FE1D2DC0000L-431121-R1006</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588742.2172</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2916753.123</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67</w:t>
            </w:r>
          </w:p>
        </w:tc>
        <w:tc>
          <w:tcPr>
            <w:tcW w:w="36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eastAsia" w:ascii="宋体" w:hAnsi="宋体" w:eastAsia="宋体" w:cs="宋体"/>
                <w:i w:val="0"/>
                <w:iCs w:val="0"/>
                <w:color w:val="auto"/>
                <w:kern w:val="0"/>
                <w:sz w:val="18"/>
                <w:szCs w:val="18"/>
                <w:u w:val="none"/>
                <w:lang w:val="en-US" w:eastAsia="zh-CN" w:bidi="ar"/>
              </w:rPr>
              <w:t>FE1D2DC0000L-431121-R4001</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586212.207</w:t>
            </w:r>
          </w:p>
        </w:tc>
        <w:tc>
          <w:tcPr>
            <w:tcW w:w="16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2916027.28</w:t>
            </w:r>
          </w:p>
        </w:tc>
        <w:tc>
          <w:tcPr>
            <w:tcW w:w="8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18"/>
                <w:szCs w:val="18"/>
                <w:highlight w:val="none"/>
                <w:lang w:val="en-US" w:eastAsia="zh-CN"/>
              </w:rPr>
            </w:pPr>
            <w:r>
              <w:rPr>
                <w:rFonts w:hint="default" w:ascii="Times New Roman" w:hAnsi="Times New Roman" w:eastAsia="仿宋_GB2312" w:cs="Times New Roman"/>
                <w:color w:val="auto"/>
                <w:kern w:val="2"/>
                <w:sz w:val="18"/>
                <w:szCs w:val="18"/>
                <w:highlight w:val="none"/>
                <w:lang w:val="en-US" w:eastAsia="zh-CN"/>
              </w:rPr>
              <w:t>公共界桩</w:t>
            </w:r>
          </w:p>
        </w:tc>
      </w:tr>
    </w:tbl>
    <w:p>
      <w:pPr>
        <w:rPr>
          <w:rFonts w:hint="default" w:ascii="Times New Roman" w:hAnsi="Times New Roman" w:eastAsia="仿宋_GB2312" w:cs="Times New Roman"/>
          <w:b/>
          <w:bCs/>
          <w:color w:val="auto"/>
          <w:sz w:val="24"/>
          <w:highlight w:val="none"/>
          <w:lang w:val="en-US"/>
        </w:rPr>
      </w:pPr>
    </w:p>
    <w:p>
      <w:pPr>
        <w:rPr>
          <w:rFonts w:hint="default" w:ascii="Times New Roman" w:hAnsi="Times New Roman" w:eastAsia="仿宋_GB2312" w:cs="Times New Roman"/>
          <w:b/>
          <w:bCs/>
          <w:color w:val="auto"/>
          <w:sz w:val="24"/>
          <w:highlight w:val="none"/>
          <w:lang w:val="en-US"/>
        </w:rPr>
      </w:pP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7</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黄花河永州市祁阳县</w:t>
      </w:r>
      <w:r>
        <w:rPr>
          <w:rFonts w:hint="default" w:ascii="Times New Roman" w:hAnsi="Times New Roman" w:eastAsia="仿宋_GB2312" w:cs="Times New Roman"/>
          <w:b/>
          <w:bCs/>
          <w:color w:val="auto"/>
          <w:sz w:val="24"/>
          <w:highlight w:val="none"/>
          <w:lang w:val="en-US"/>
        </w:rPr>
        <w:t>段河湖管理范围线告示牌埋设成果表</w:t>
      </w:r>
    </w:p>
    <w:tbl>
      <w:tblPr>
        <w:tblStyle w:val="16"/>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402"/>
        <w:gridCol w:w="3369"/>
        <w:gridCol w:w="2249"/>
        <w:gridCol w:w="224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blHeader/>
        </w:trPr>
        <w:tc>
          <w:tcPr>
            <w:tcW w:w="756"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序号</w:t>
            </w:r>
          </w:p>
        </w:tc>
        <w:tc>
          <w:tcPr>
            <w:tcW w:w="1817"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桩号（编号）</w:t>
            </w:r>
          </w:p>
        </w:tc>
        <w:tc>
          <w:tcPr>
            <w:tcW w:w="2426" w:type="pct"/>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坐标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blHeader/>
        </w:trPr>
        <w:tc>
          <w:tcPr>
            <w:tcW w:w="75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1817"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i w:val="0"/>
                <w:color w:val="auto"/>
                <w:kern w:val="2"/>
                <w:sz w:val="18"/>
                <w:szCs w:val="18"/>
                <w:u w:val="none"/>
              </w:rPr>
            </w:pP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w:t>
            </w:r>
          </w:p>
        </w:tc>
        <w:tc>
          <w:tcPr>
            <w:tcW w:w="1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-431121-L001</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596856.661</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lang w:val="en-US"/>
              </w:rPr>
            </w:pPr>
            <w:r>
              <w:rPr>
                <w:rFonts w:hint="default" w:ascii="Times New Roman" w:hAnsi="Times New Roman" w:eastAsia="宋体" w:cs="Times New Roman"/>
                <w:i w:val="0"/>
                <w:iCs w:val="0"/>
                <w:color w:val="auto"/>
                <w:kern w:val="0"/>
                <w:sz w:val="18"/>
                <w:szCs w:val="18"/>
                <w:u w:val="none"/>
                <w:lang w:val="en-US" w:eastAsia="zh-CN" w:bidi="ar"/>
              </w:rPr>
              <w:t>2921345.669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-431121-L002</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596687.8558</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2921310.083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-431121-L003</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596541.2079</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2921176.614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-431121-L004</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596332.2509</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2921182.929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-431121-L005</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595420.1257</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2920364.847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-431121-L006</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594746.8829</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2920385.945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-431121-L007</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594487.831</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2920406.812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-431121-L008</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593684.4153</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2920781.57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-431121-L009</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593189.364</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2921105.003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-431121-L010</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591651.9306</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2920411.65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-431121-L011</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591668.4298</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2920142.834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-431121-L012</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591509.8627</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2920045.922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-431121-L013</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590371.4954</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2919381.419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-431121-L014</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589821.1437</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2919280.894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-431121-L015</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588456.4036</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2918514.429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-431121-L016</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587921.6376</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2918051.268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-431121-L017</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588163.5564</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2917684.631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-431121-L018</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588287.8792</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2917543.378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-431121-L019</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588342.5291</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2917189.552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20</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-431121-L020</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587275.2053</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2915826.976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21</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-431121-L021</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586414.1464</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2916138.212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22</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-431121-R001</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597143.8878</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2920628.438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23</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-431121-R002</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596963.1242</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2920281.848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24</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-431121-R003</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596691.3766</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2920234.101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25</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-431121-R004</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595002.4462</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2919926.745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26</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-431121-R005</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594687.1295</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2920133.156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27</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-431121-R006</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593770.2791</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2920455.207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-431121-R007</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593529.9399</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2920722.155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-431121-R008</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591826.0272</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2920361.421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30</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-431121-R009</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591735.223</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2920027.524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-431121-R010</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590878.8284</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2919452.161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-431121-R011</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590453.1812</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2919130.014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33</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-431121-R012</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589852.7404</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2918879.005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34</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-431121-R013</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589538.8818</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2918652.474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35</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-431121-R014</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588479.731</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2918404.894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36</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-431121-R015</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588207.7197</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2917996.636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37</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-431121-R016</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588217.5594</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2917762.411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38</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-431121-R017</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588352.2893</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2917625.193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7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39</w:t>
            </w:r>
          </w:p>
        </w:tc>
        <w:tc>
          <w:tcPr>
            <w:tcW w:w="181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eastAsia" w:eastAsia="仿宋_GB2312" w:cs="Times New Roman"/>
                <w:i w:val="0"/>
                <w:color w:val="auto"/>
                <w:kern w:val="0"/>
                <w:sz w:val="18"/>
                <w:szCs w:val="18"/>
                <w:u w:val="none"/>
                <w:lang w:val="en-US" w:eastAsia="zh-CN" w:bidi="ar"/>
              </w:rPr>
              <w:t>FE1D2DC0000L</w:t>
            </w:r>
            <w:r>
              <w:rPr>
                <w:rFonts w:hint="default" w:ascii="Times New Roman" w:hAnsi="Times New Roman" w:eastAsia="仿宋_GB2312" w:cs="Times New Roman"/>
                <w:i w:val="0"/>
                <w:color w:val="auto"/>
                <w:kern w:val="0"/>
                <w:sz w:val="18"/>
                <w:szCs w:val="18"/>
                <w:u w:val="none"/>
                <w:lang w:val="en-US" w:eastAsia="zh-CN" w:bidi="ar"/>
              </w:rPr>
              <w:t>-431121-R018</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588596.8432</w:t>
            </w:r>
          </w:p>
        </w:tc>
        <w:tc>
          <w:tcPr>
            <w:tcW w:w="224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color w:val="auto"/>
                <w:kern w:val="2"/>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2917188.38</w:t>
            </w:r>
          </w:p>
        </w:tc>
      </w:tr>
    </w:tbl>
    <w:p>
      <w:pPr>
        <w:pStyle w:val="2"/>
        <w:rPr>
          <w:rFonts w:hint="default"/>
          <w:color w:val="auto"/>
          <w:lang w:val="en-US"/>
        </w:rPr>
      </w:pPr>
    </w:p>
    <w:p>
      <w:pPr>
        <w:pStyle w:val="4"/>
        <w:rPr>
          <w:rFonts w:hint="eastAsia" w:ascii="仿宋" w:hAnsi="仿宋" w:eastAsia="仿宋" w:cs="仿宋"/>
          <w:color w:val="auto"/>
          <w:lang w:val="en-US" w:eastAsia="zh-CN"/>
        </w:rPr>
      </w:pPr>
      <w:bookmarkStart w:id="169" w:name="_Toc9271"/>
      <w:bookmarkStart w:id="170" w:name="_Toc12398"/>
      <w:bookmarkStart w:id="171" w:name="_Toc21252"/>
      <w:bookmarkStart w:id="172" w:name="_Toc22908"/>
      <w:r>
        <w:rPr>
          <w:rFonts w:hint="default" w:ascii="Times New Roman" w:hAnsi="Times New Roman" w:cs="Times New Roman"/>
          <w:color w:val="auto"/>
          <w:highlight w:val="none"/>
          <w:lang w:val="en-US" w:eastAsia="zh-CN"/>
        </w:rPr>
        <w:t>7.2</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黄花河祁阳县</w:t>
      </w:r>
      <w:r>
        <w:rPr>
          <w:rFonts w:hint="default" w:ascii="Times New Roman" w:hAnsi="Times New Roman" w:cs="Times New Roman"/>
          <w:color w:val="auto"/>
          <w:highlight w:val="none"/>
          <w:lang w:val="en-US"/>
        </w:rPr>
        <w:t>河段管理范围线划定图</w:t>
      </w:r>
      <w:bookmarkEnd w:id="169"/>
      <w:bookmarkEnd w:id="170"/>
      <w:bookmarkEnd w:id="171"/>
      <w:bookmarkEnd w:id="172"/>
    </w:p>
    <w:p>
      <w:pPr>
        <w:rPr>
          <w:rFonts w:hint="eastAsia" w:ascii="仿宋" w:hAnsi="仿宋" w:eastAsia="仿宋" w:cs="仿宋"/>
          <w:color w:val="auto"/>
          <w:lang w:val="en-US" w:eastAsia="zh-CN"/>
        </w:rPr>
      </w:pPr>
      <w:r>
        <w:rPr>
          <w:rFonts w:hint="eastAsia" w:ascii="仿宋" w:hAnsi="仿宋" w:eastAsia="仿宋" w:cs="仿宋"/>
          <w:color w:val="auto"/>
          <w:lang w:val="en-US" w:eastAsia="zh-CN"/>
        </w:rPr>
        <w:br w:type="page"/>
      </w:r>
    </w:p>
    <w:p>
      <w:pPr>
        <w:rPr>
          <w:rFonts w:hint="default"/>
          <w:color w:val="auto"/>
          <w:lang w:val="en-US" w:eastAsia="zh-CN"/>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eastAsia" w:ascii="仿宋" w:hAnsi="仿宋" w:eastAsia="仿宋" w:cs="仿宋"/>
          <w:color w:val="auto"/>
          <w:lang w:val="en-US" w:eastAsia="zh-CN"/>
        </w:rPr>
        <w:t>附件一：专家评审意见</w:t>
      </w:r>
      <w:r>
        <w:rPr>
          <w:rFonts w:hint="default"/>
          <w:color w:val="auto"/>
          <w:lang w:val="en-US" w:eastAsia="zh-CN"/>
        </w:rPr>
        <w:drawing>
          <wp:inline distT="0" distB="0" distL="114300" distR="114300">
            <wp:extent cx="5863590" cy="8165465"/>
            <wp:effectExtent l="0" t="0" r="3810" b="6985"/>
            <wp:docPr id="1" name="图片 1" descr="祁阳县河道划界方案审查修改意见2019.9.23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祁阳县河道划界方案审查修改意见2019.9.23_页面_1"/>
                    <pic:cNvPicPr>
                      <a:picLocks noChangeAspect="1"/>
                    </pic:cNvPicPr>
                  </pic:nvPicPr>
                  <pic:blipFill>
                    <a:blip r:embed="rId60"/>
                    <a:stretch>
                      <a:fillRect/>
                    </a:stretch>
                  </pic:blipFill>
                  <pic:spPr>
                    <a:xfrm>
                      <a:off x="0" y="0"/>
                      <a:ext cx="5863590" cy="8165465"/>
                    </a:xfrm>
                    <a:prstGeom prst="rect">
                      <a:avLst/>
                    </a:prstGeom>
                  </pic:spPr>
                </pic:pic>
              </a:graphicData>
            </a:graphic>
          </wp:inline>
        </w:drawing>
      </w:r>
      <w:r>
        <w:rPr>
          <w:rFonts w:hint="default"/>
          <w:color w:val="auto"/>
          <w:lang w:val="en-US" w:eastAsia="zh-CN"/>
        </w:rPr>
        <w:drawing>
          <wp:inline distT="0" distB="0" distL="114300" distR="114300">
            <wp:extent cx="5862955" cy="8202930"/>
            <wp:effectExtent l="0" t="0" r="4445" b="7620"/>
            <wp:docPr id="7" name="图片 7" descr="祁阳县河道划界方案审查修改意见2019.9.23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祁阳县河道划界方案审查修改意见2019.9.23_页面_2"/>
                    <pic:cNvPicPr>
                      <a:picLocks noChangeAspect="1"/>
                    </pic:cNvPicPr>
                  </pic:nvPicPr>
                  <pic:blipFill>
                    <a:blip r:embed="rId61"/>
                    <a:stretch>
                      <a:fillRect/>
                    </a:stretch>
                  </pic:blipFill>
                  <pic:spPr>
                    <a:xfrm>
                      <a:off x="0" y="0"/>
                      <a:ext cx="5862955" cy="820293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eastAsia="仿宋_GB2312" w:cs="Times New Roman"/>
          <w:color w:val="auto"/>
          <w:spacing w:val="30"/>
          <w:szCs w:val="28"/>
          <w:lang w:val="en-US" w:eastAsia="zh-CN"/>
        </w:rPr>
      </w:pPr>
      <w:r>
        <w:rPr>
          <w:rFonts w:hint="eastAsia" w:eastAsia="仿宋_GB2312" w:cs="Times New Roman"/>
          <w:color w:val="auto"/>
          <w:spacing w:val="30"/>
          <w:szCs w:val="28"/>
          <w:lang w:val="en-US" w:eastAsia="zh-CN"/>
        </w:rPr>
        <w:t>附件二：修改意见对照表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312"/>
        <w:gridCol w:w="3956"/>
        <w:gridCol w:w="2531"/>
        <w:gridCol w:w="14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9" w:hRule="atLeast"/>
          <w:jc w:val="center"/>
        </w:trPr>
        <w:tc>
          <w:tcPr>
            <w:tcW w:w="9271" w:type="dxa"/>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color w:val="auto"/>
                <w:kern w:val="2"/>
                <w:sz w:val="18"/>
                <w:szCs w:val="18"/>
                <w:u w:val="none"/>
              </w:rPr>
            </w:pPr>
            <w:r>
              <w:rPr>
                <w:rFonts w:hint="eastAsia" w:eastAsia="仿宋" w:cs="Times New Roman"/>
                <w:b/>
                <w:bCs/>
                <w:i w:val="0"/>
                <w:color w:val="auto"/>
                <w:kern w:val="0"/>
                <w:sz w:val="24"/>
                <w:szCs w:val="24"/>
                <w:u w:val="none"/>
                <w:lang w:val="en-US" w:eastAsia="zh-CN" w:bidi="ar"/>
              </w:rPr>
              <w:t>黄花</w:t>
            </w:r>
            <w:r>
              <w:rPr>
                <w:rFonts w:hint="default" w:ascii="Times New Roman" w:hAnsi="Times New Roman" w:eastAsia="仿宋" w:cs="Times New Roman"/>
                <w:b/>
                <w:bCs/>
                <w:i w:val="0"/>
                <w:color w:val="auto"/>
                <w:kern w:val="0"/>
                <w:sz w:val="24"/>
                <w:szCs w:val="24"/>
                <w:u w:val="none"/>
                <w:lang w:val="en-US" w:eastAsia="zh-CN" w:bidi="ar"/>
              </w:rPr>
              <w:t>河永州市祁阳县河段管理范围划定方案专家技术评审意见修改对照表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3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color w:val="auto"/>
                <w:kern w:val="2"/>
                <w:sz w:val="18"/>
                <w:szCs w:val="18"/>
                <w:u w:val="none"/>
              </w:rPr>
            </w:pPr>
            <w:r>
              <w:rPr>
                <w:rFonts w:hint="default" w:ascii="Times New Roman" w:hAnsi="Times New Roman" w:eastAsia="仿宋" w:cs="Times New Roman"/>
                <w:i w:val="0"/>
                <w:color w:val="auto"/>
                <w:kern w:val="0"/>
                <w:sz w:val="18"/>
                <w:szCs w:val="18"/>
                <w:u w:val="none"/>
                <w:lang w:val="en-US" w:eastAsia="zh-CN" w:bidi="ar"/>
              </w:rPr>
              <w:t>制表单位</w:t>
            </w:r>
          </w:p>
        </w:tc>
        <w:tc>
          <w:tcPr>
            <w:tcW w:w="6487"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color w:val="auto"/>
                <w:kern w:val="2"/>
                <w:sz w:val="18"/>
                <w:szCs w:val="18"/>
                <w:u w:val="none"/>
              </w:rPr>
            </w:pPr>
            <w:r>
              <w:rPr>
                <w:rFonts w:hint="default" w:ascii="Times New Roman" w:hAnsi="Times New Roman" w:eastAsia="仿宋" w:cs="Times New Roman"/>
                <w:i w:val="0"/>
                <w:color w:val="auto"/>
                <w:kern w:val="0"/>
                <w:sz w:val="18"/>
                <w:szCs w:val="18"/>
                <w:u w:val="none"/>
                <w:lang w:val="en-US" w:eastAsia="zh-CN" w:bidi="ar"/>
              </w:rPr>
              <w:t>黄石市振兴勘察设计有限公司</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color w:val="auto"/>
                <w:kern w:val="2"/>
                <w:sz w:val="18"/>
                <w:szCs w:val="18"/>
                <w:u w:val="none"/>
              </w:rPr>
            </w:pPr>
            <w:r>
              <w:rPr>
                <w:rFonts w:hint="default" w:ascii="Times New Roman" w:hAnsi="Times New Roman" w:eastAsia="仿宋" w:cs="Times New Roman"/>
                <w:i w:val="0"/>
                <w:color w:val="auto"/>
                <w:kern w:val="0"/>
                <w:sz w:val="18"/>
                <w:szCs w:val="18"/>
                <w:u w:val="none"/>
                <w:lang w:val="en-US" w:eastAsia="zh-CN" w:bidi="ar"/>
              </w:rPr>
              <w:t>时间：2019.10.10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0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i w:val="0"/>
                <w:color w:val="auto"/>
                <w:kern w:val="2"/>
                <w:sz w:val="18"/>
                <w:szCs w:val="18"/>
                <w:u w:val="none"/>
              </w:rPr>
            </w:pPr>
            <w:r>
              <w:rPr>
                <w:rFonts w:hint="default" w:ascii="Times New Roman" w:hAnsi="Times New Roman" w:eastAsia="仿宋" w:cs="Times New Roman"/>
                <w:b/>
                <w:bCs/>
                <w:i w:val="0"/>
                <w:color w:val="auto"/>
                <w:kern w:val="0"/>
                <w:sz w:val="18"/>
                <w:szCs w:val="18"/>
                <w:u w:val="none"/>
                <w:lang w:val="en-US" w:eastAsia="zh-CN" w:bidi="ar"/>
              </w:rPr>
              <w:t>序号</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i w:val="0"/>
                <w:color w:val="auto"/>
                <w:kern w:val="2"/>
                <w:sz w:val="18"/>
                <w:szCs w:val="18"/>
                <w:u w:val="none"/>
              </w:rPr>
            </w:pPr>
            <w:r>
              <w:rPr>
                <w:rFonts w:hint="default" w:ascii="Times New Roman" w:hAnsi="Times New Roman" w:eastAsia="仿宋" w:cs="Times New Roman"/>
                <w:b/>
                <w:bCs/>
                <w:i w:val="0"/>
                <w:color w:val="auto"/>
                <w:kern w:val="0"/>
                <w:sz w:val="18"/>
                <w:szCs w:val="18"/>
                <w:u w:val="none"/>
                <w:lang w:val="en-US" w:eastAsia="zh-CN" w:bidi="ar"/>
              </w:rPr>
              <w:t>技术评审意见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i w:val="0"/>
                <w:color w:val="auto"/>
                <w:kern w:val="2"/>
                <w:sz w:val="18"/>
                <w:szCs w:val="18"/>
                <w:u w:val="none"/>
              </w:rPr>
            </w:pPr>
            <w:r>
              <w:rPr>
                <w:rFonts w:hint="default" w:ascii="Times New Roman" w:hAnsi="Times New Roman" w:eastAsia="仿宋" w:cs="Times New Roman"/>
                <w:b/>
                <w:bCs/>
                <w:i w:val="0"/>
                <w:color w:val="auto"/>
                <w:kern w:val="0"/>
                <w:sz w:val="18"/>
                <w:szCs w:val="18"/>
                <w:u w:val="none"/>
                <w:lang w:val="en-US" w:eastAsia="zh-CN" w:bidi="ar"/>
              </w:rPr>
              <w:t>修改情况说明</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i w:val="0"/>
                <w:color w:val="auto"/>
                <w:kern w:val="2"/>
                <w:sz w:val="18"/>
                <w:szCs w:val="18"/>
                <w:u w:val="none"/>
              </w:rPr>
            </w:pPr>
            <w:r>
              <w:rPr>
                <w:rFonts w:hint="default" w:ascii="Times New Roman" w:hAnsi="Times New Roman" w:eastAsia="仿宋" w:cs="Times New Roman"/>
                <w:b/>
                <w:bCs/>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93"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color w:val="auto"/>
                <w:kern w:val="2"/>
                <w:sz w:val="18"/>
                <w:szCs w:val="18"/>
                <w:u w:val="none"/>
              </w:rPr>
            </w:pPr>
            <w:r>
              <w:rPr>
                <w:rFonts w:hint="default" w:ascii="Times New Roman" w:hAnsi="Times New Roman" w:eastAsia="仿宋" w:cs="Times New Roman"/>
                <w:i w:val="0"/>
                <w:color w:val="auto"/>
                <w:kern w:val="0"/>
                <w:sz w:val="18"/>
                <w:szCs w:val="18"/>
                <w:u w:val="none"/>
                <w:lang w:val="en-US" w:eastAsia="zh-CN" w:bidi="ar"/>
              </w:rPr>
              <w:t>1</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color w:val="auto"/>
                <w:kern w:val="2"/>
                <w:sz w:val="18"/>
                <w:szCs w:val="18"/>
                <w:u w:val="none"/>
              </w:rPr>
            </w:pPr>
            <w:r>
              <w:rPr>
                <w:rFonts w:hint="default" w:ascii="Times New Roman" w:hAnsi="Times New Roman" w:eastAsia="仿宋" w:cs="Times New Roman"/>
                <w:i w:val="0"/>
                <w:color w:val="auto"/>
                <w:kern w:val="0"/>
                <w:sz w:val="18"/>
                <w:szCs w:val="18"/>
                <w:u w:val="none"/>
                <w:lang w:val="en-US" w:eastAsia="zh-CN" w:bidi="ar"/>
              </w:rPr>
              <w:t>加密河道断面测量，断面间距在200-500米以内；复核设计洪水及设计洪水线计算，对计算成果作合理性分享，并标注在底图上</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color w:val="auto"/>
                <w:kern w:val="2"/>
                <w:sz w:val="18"/>
                <w:szCs w:val="18"/>
                <w:u w:val="none"/>
              </w:rPr>
            </w:pPr>
            <w:r>
              <w:rPr>
                <w:rFonts w:hint="default" w:ascii="Times New Roman" w:hAnsi="Times New Roman" w:eastAsia="仿宋" w:cs="Times New Roman"/>
                <w:i w:val="0"/>
                <w:color w:val="auto"/>
                <w:kern w:val="0"/>
                <w:sz w:val="18"/>
                <w:szCs w:val="18"/>
                <w:u w:val="none"/>
                <w:lang w:val="en-US" w:eastAsia="zh-CN" w:bidi="ar"/>
              </w:rPr>
              <w:t>已加密河道断面测量，断面间距控制在500米以内，并重新复核设计洪水成果，已在底图全线标注洪水位线</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kern w:val="2"/>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8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color w:val="auto"/>
                <w:kern w:val="2"/>
                <w:sz w:val="18"/>
                <w:szCs w:val="18"/>
                <w:u w:val="none"/>
              </w:rPr>
            </w:pPr>
            <w:r>
              <w:rPr>
                <w:rFonts w:hint="default" w:ascii="Times New Roman" w:hAnsi="Times New Roman" w:eastAsia="仿宋" w:cs="Times New Roman"/>
                <w:i w:val="0"/>
                <w:color w:val="auto"/>
                <w:kern w:val="0"/>
                <w:sz w:val="18"/>
                <w:szCs w:val="18"/>
                <w:u w:val="none"/>
                <w:lang w:val="en-US" w:eastAsia="zh-CN" w:bidi="ar"/>
              </w:rPr>
              <w:t>2</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color w:val="auto"/>
                <w:kern w:val="2"/>
                <w:sz w:val="18"/>
                <w:szCs w:val="18"/>
                <w:u w:val="none"/>
              </w:rPr>
            </w:pPr>
            <w:r>
              <w:rPr>
                <w:rFonts w:hint="default" w:ascii="Times New Roman" w:hAnsi="Times New Roman" w:eastAsia="仿宋" w:cs="Times New Roman"/>
                <w:i w:val="0"/>
                <w:color w:val="auto"/>
                <w:kern w:val="0"/>
                <w:sz w:val="18"/>
                <w:szCs w:val="18"/>
                <w:u w:val="none"/>
                <w:lang w:val="en-US" w:eastAsia="zh-CN" w:bidi="ar"/>
              </w:rPr>
              <w:t>补充涉河建筑物（如堤防、护岸、水闸、取水口、泵站等）基本情况，并划定管理线及设置公共界桩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color w:val="auto"/>
                <w:kern w:val="2"/>
                <w:sz w:val="18"/>
                <w:szCs w:val="18"/>
                <w:u w:val="none"/>
              </w:rPr>
            </w:pPr>
            <w:r>
              <w:rPr>
                <w:rFonts w:hint="default" w:ascii="Times New Roman" w:hAnsi="Times New Roman" w:eastAsia="仿宋" w:cs="Times New Roman"/>
                <w:i w:val="0"/>
                <w:color w:val="auto"/>
                <w:kern w:val="0"/>
                <w:sz w:val="18"/>
                <w:szCs w:val="18"/>
                <w:u w:val="none"/>
                <w:lang w:val="en-US" w:eastAsia="zh-CN" w:bidi="ar"/>
              </w:rPr>
              <w:t>已补充涉河建筑物，并在底图上标注和布设公共界桩</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kern w:val="2"/>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color w:val="auto"/>
                <w:kern w:val="2"/>
                <w:sz w:val="18"/>
                <w:szCs w:val="18"/>
                <w:u w:val="none"/>
              </w:rPr>
            </w:pPr>
            <w:r>
              <w:rPr>
                <w:rFonts w:hint="default" w:ascii="Times New Roman" w:hAnsi="Times New Roman" w:eastAsia="仿宋" w:cs="Times New Roman"/>
                <w:i w:val="0"/>
                <w:color w:val="auto"/>
                <w:kern w:val="0"/>
                <w:sz w:val="18"/>
                <w:szCs w:val="18"/>
                <w:u w:val="none"/>
                <w:lang w:val="en-US" w:eastAsia="zh-CN" w:bidi="ar"/>
              </w:rPr>
              <w:t>3</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color w:val="auto"/>
                <w:kern w:val="2"/>
                <w:sz w:val="18"/>
                <w:szCs w:val="18"/>
                <w:u w:val="none"/>
              </w:rPr>
            </w:pPr>
            <w:r>
              <w:rPr>
                <w:rFonts w:hint="default" w:ascii="Times New Roman" w:hAnsi="Times New Roman" w:eastAsia="仿宋" w:cs="Times New Roman"/>
                <w:i w:val="0"/>
                <w:color w:val="auto"/>
                <w:kern w:val="0"/>
                <w:sz w:val="18"/>
                <w:szCs w:val="18"/>
                <w:u w:val="none"/>
                <w:lang w:val="en-US" w:eastAsia="zh-CN" w:bidi="ar"/>
              </w:rPr>
              <w:t>地形、地面建筑物变化较大时，应采用最新影像图或无人机拍摄等方式，补充底图制作工作</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color w:val="auto"/>
                <w:kern w:val="2"/>
                <w:sz w:val="18"/>
                <w:szCs w:val="18"/>
                <w:u w:val="none"/>
              </w:rPr>
            </w:pPr>
            <w:r>
              <w:rPr>
                <w:rFonts w:hint="default" w:ascii="Times New Roman" w:hAnsi="Times New Roman" w:eastAsia="仿宋" w:cs="Times New Roman"/>
                <w:i w:val="0"/>
                <w:color w:val="auto"/>
                <w:kern w:val="0"/>
                <w:sz w:val="18"/>
                <w:szCs w:val="18"/>
                <w:u w:val="none"/>
                <w:lang w:val="en-US" w:eastAsia="zh-CN" w:bidi="ar"/>
              </w:rPr>
              <w:t>已根据现场实际情况和航拍影像补充完善工作底图</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kern w:val="2"/>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8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color w:val="auto"/>
                <w:kern w:val="2"/>
                <w:sz w:val="18"/>
                <w:szCs w:val="18"/>
                <w:u w:val="none"/>
              </w:rPr>
            </w:pPr>
            <w:r>
              <w:rPr>
                <w:rFonts w:hint="default" w:ascii="Times New Roman" w:hAnsi="Times New Roman" w:eastAsia="仿宋" w:cs="Times New Roman"/>
                <w:i w:val="0"/>
                <w:color w:val="auto"/>
                <w:kern w:val="0"/>
                <w:sz w:val="18"/>
                <w:szCs w:val="18"/>
                <w:u w:val="none"/>
                <w:lang w:val="en-US" w:eastAsia="zh-CN" w:bidi="ar"/>
              </w:rPr>
              <w:t>4</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color w:val="auto"/>
                <w:kern w:val="2"/>
                <w:sz w:val="18"/>
                <w:szCs w:val="18"/>
                <w:u w:val="none"/>
              </w:rPr>
            </w:pPr>
            <w:r>
              <w:rPr>
                <w:rFonts w:hint="default" w:ascii="Times New Roman" w:hAnsi="Times New Roman" w:eastAsia="仿宋" w:cs="Times New Roman"/>
                <w:i w:val="0"/>
                <w:color w:val="auto"/>
                <w:kern w:val="0"/>
                <w:sz w:val="18"/>
                <w:szCs w:val="18"/>
                <w:u w:val="none"/>
                <w:lang w:val="en-US" w:eastAsia="zh-CN" w:bidi="ar"/>
              </w:rPr>
              <w:t>补充野外调查成果，如局部住房、宅基地比较敏感的区域、征地红线图等</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color w:val="auto"/>
                <w:kern w:val="2"/>
                <w:sz w:val="18"/>
                <w:szCs w:val="18"/>
                <w:u w:val="none"/>
              </w:rPr>
            </w:pPr>
            <w:r>
              <w:rPr>
                <w:rFonts w:hint="default" w:ascii="Times New Roman" w:hAnsi="Times New Roman" w:eastAsia="仿宋" w:cs="Times New Roman"/>
                <w:i w:val="0"/>
                <w:color w:val="auto"/>
                <w:kern w:val="0"/>
                <w:sz w:val="18"/>
                <w:szCs w:val="18"/>
                <w:u w:val="none"/>
                <w:lang w:val="en-US" w:eastAsia="zh-CN" w:bidi="ar"/>
              </w:rPr>
              <w:t>已进行野外调查，并对住房和宅基地等敏感区域在工作底图上对其管理范围线进行调整</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kern w:val="2"/>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67"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color w:val="auto"/>
                <w:kern w:val="2"/>
                <w:sz w:val="18"/>
                <w:szCs w:val="18"/>
                <w:u w:val="none"/>
              </w:rPr>
            </w:pPr>
            <w:r>
              <w:rPr>
                <w:rFonts w:hint="default" w:ascii="Times New Roman" w:hAnsi="Times New Roman" w:eastAsia="仿宋" w:cs="Times New Roman"/>
                <w:i w:val="0"/>
                <w:color w:val="auto"/>
                <w:kern w:val="0"/>
                <w:sz w:val="18"/>
                <w:szCs w:val="18"/>
                <w:u w:val="none"/>
                <w:lang w:val="en-US" w:eastAsia="zh-CN" w:bidi="ar"/>
              </w:rPr>
              <w:t>5</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color w:val="auto"/>
                <w:kern w:val="2"/>
                <w:sz w:val="18"/>
                <w:szCs w:val="18"/>
                <w:u w:val="none"/>
              </w:rPr>
            </w:pPr>
            <w:r>
              <w:rPr>
                <w:rFonts w:hint="default" w:ascii="Times New Roman" w:hAnsi="Times New Roman" w:eastAsia="仿宋" w:cs="Times New Roman"/>
                <w:i w:val="0"/>
                <w:color w:val="auto"/>
                <w:kern w:val="0"/>
                <w:sz w:val="18"/>
                <w:szCs w:val="18"/>
                <w:u w:val="none"/>
                <w:lang w:val="en-US" w:eastAsia="zh-CN" w:bidi="ar"/>
              </w:rPr>
              <w:t>复核管理范围线，按有、无堤防（护岸）分类划定，并补充水库在内的整个河段管理线划定</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color w:val="auto"/>
                <w:kern w:val="2"/>
                <w:sz w:val="18"/>
                <w:szCs w:val="18"/>
                <w:u w:val="none"/>
              </w:rPr>
            </w:pPr>
            <w:r>
              <w:rPr>
                <w:rFonts w:hint="default" w:ascii="Times New Roman" w:hAnsi="Times New Roman" w:eastAsia="仿宋" w:cs="Times New Roman"/>
                <w:i w:val="0"/>
                <w:color w:val="auto"/>
                <w:kern w:val="0"/>
                <w:sz w:val="18"/>
                <w:szCs w:val="18"/>
                <w:u w:val="none"/>
                <w:lang w:val="en-US" w:eastAsia="zh-CN" w:bidi="ar"/>
              </w:rPr>
              <w:t>已按有、无堤防段对河段管理范围重新分段划定，并补充完善河道沿线水库的管理范围线</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kern w:val="2"/>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59"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color w:val="auto"/>
                <w:kern w:val="2"/>
                <w:sz w:val="18"/>
                <w:szCs w:val="18"/>
                <w:u w:val="none"/>
              </w:rPr>
            </w:pPr>
            <w:r>
              <w:rPr>
                <w:rFonts w:hint="default" w:ascii="Times New Roman" w:hAnsi="Times New Roman" w:eastAsia="仿宋" w:cs="Times New Roman"/>
                <w:i w:val="0"/>
                <w:color w:val="auto"/>
                <w:kern w:val="0"/>
                <w:sz w:val="18"/>
                <w:szCs w:val="18"/>
                <w:u w:val="none"/>
                <w:lang w:val="en-US" w:eastAsia="zh-CN" w:bidi="ar"/>
              </w:rPr>
              <w:t>6</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color w:val="auto"/>
                <w:kern w:val="2"/>
                <w:sz w:val="18"/>
                <w:szCs w:val="18"/>
                <w:u w:val="none"/>
              </w:rPr>
            </w:pPr>
            <w:r>
              <w:rPr>
                <w:rFonts w:hint="default" w:ascii="Times New Roman" w:hAnsi="Times New Roman" w:eastAsia="仿宋" w:cs="Times New Roman"/>
                <w:i w:val="0"/>
                <w:color w:val="auto"/>
                <w:kern w:val="0"/>
                <w:sz w:val="18"/>
                <w:szCs w:val="18"/>
                <w:u w:val="none"/>
                <w:lang w:val="en-US" w:eastAsia="zh-CN" w:bidi="ar"/>
              </w:rPr>
              <w:t>复核补充界桩设置，如村、乡（镇）、县公共界桩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color w:val="auto"/>
                <w:kern w:val="2"/>
                <w:sz w:val="18"/>
                <w:szCs w:val="18"/>
                <w:u w:val="none"/>
              </w:rPr>
            </w:pPr>
            <w:r>
              <w:rPr>
                <w:rFonts w:hint="default" w:ascii="Times New Roman" w:hAnsi="Times New Roman" w:eastAsia="仿宋" w:cs="Times New Roman"/>
                <w:i w:val="0"/>
                <w:color w:val="auto"/>
                <w:kern w:val="0"/>
                <w:sz w:val="18"/>
                <w:szCs w:val="18"/>
                <w:u w:val="none"/>
                <w:lang w:val="en-US" w:eastAsia="zh-CN" w:bidi="ar"/>
              </w:rPr>
              <w:t>已补充增加在村、乡镇、县界与管理范围线交界处公共界桩</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kern w:val="2"/>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05"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color w:val="auto"/>
                <w:kern w:val="2"/>
                <w:sz w:val="18"/>
                <w:szCs w:val="18"/>
                <w:u w:val="none"/>
              </w:rPr>
            </w:pPr>
            <w:r>
              <w:rPr>
                <w:rFonts w:hint="default" w:ascii="Times New Roman" w:hAnsi="Times New Roman" w:eastAsia="仿宋" w:cs="Times New Roman"/>
                <w:i w:val="0"/>
                <w:color w:val="auto"/>
                <w:kern w:val="0"/>
                <w:sz w:val="18"/>
                <w:szCs w:val="18"/>
                <w:u w:val="none"/>
                <w:lang w:val="en-US" w:eastAsia="zh-CN" w:bidi="ar"/>
              </w:rPr>
              <w:t>7</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color w:val="auto"/>
                <w:kern w:val="2"/>
                <w:sz w:val="18"/>
                <w:szCs w:val="18"/>
                <w:u w:val="none"/>
              </w:rPr>
            </w:pPr>
            <w:r>
              <w:rPr>
                <w:rFonts w:hint="default" w:ascii="Times New Roman" w:hAnsi="Times New Roman" w:eastAsia="仿宋" w:cs="Times New Roman"/>
                <w:i w:val="0"/>
                <w:color w:val="auto"/>
                <w:kern w:val="0"/>
                <w:sz w:val="18"/>
                <w:szCs w:val="18"/>
                <w:u w:val="none"/>
                <w:lang w:val="en-US" w:eastAsia="zh-CN" w:bidi="ar"/>
              </w:rPr>
              <w:t>划定的管理范围线与生态红线、国土空间规划进一步对接，避免相互冲突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color w:val="auto"/>
                <w:kern w:val="2"/>
                <w:sz w:val="18"/>
                <w:szCs w:val="18"/>
                <w:u w:val="none"/>
              </w:rPr>
            </w:pPr>
            <w:r>
              <w:rPr>
                <w:rFonts w:hint="default" w:ascii="Times New Roman" w:hAnsi="Times New Roman" w:eastAsia="仿宋" w:cs="Times New Roman"/>
                <w:i w:val="0"/>
                <w:color w:val="auto"/>
                <w:kern w:val="0"/>
                <w:sz w:val="18"/>
                <w:szCs w:val="18"/>
                <w:u w:val="none"/>
                <w:lang w:val="en-US" w:eastAsia="zh-CN" w:bidi="ar"/>
              </w:rPr>
              <w:t>已与相关部门对接生态红线、国土空间规划等数据，修改完善河道管理范围线</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kern w:val="2"/>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720"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color w:val="auto"/>
                <w:kern w:val="2"/>
                <w:sz w:val="18"/>
                <w:szCs w:val="18"/>
                <w:u w:val="none"/>
              </w:rPr>
            </w:pPr>
            <w:r>
              <w:rPr>
                <w:rFonts w:hint="default" w:ascii="Times New Roman" w:hAnsi="Times New Roman" w:eastAsia="仿宋" w:cs="Times New Roman"/>
                <w:i w:val="0"/>
                <w:color w:val="auto"/>
                <w:kern w:val="0"/>
                <w:sz w:val="18"/>
                <w:szCs w:val="18"/>
                <w:u w:val="none"/>
                <w:lang w:val="en-US" w:eastAsia="zh-CN" w:bidi="ar"/>
              </w:rPr>
              <w:t>8</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color w:val="auto"/>
                <w:kern w:val="2"/>
                <w:sz w:val="18"/>
                <w:szCs w:val="18"/>
                <w:u w:val="none"/>
              </w:rPr>
            </w:pPr>
            <w:r>
              <w:rPr>
                <w:rFonts w:hint="default" w:ascii="Times New Roman" w:hAnsi="Times New Roman" w:eastAsia="仿宋" w:cs="Times New Roman"/>
                <w:i w:val="0"/>
                <w:color w:val="auto"/>
                <w:kern w:val="0"/>
                <w:sz w:val="18"/>
                <w:szCs w:val="18"/>
                <w:u w:val="none"/>
                <w:lang w:val="en-US" w:eastAsia="zh-CN" w:bidi="ar"/>
              </w:rPr>
              <w:t>完善相关图纸，校正方案文字错误</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color w:val="auto"/>
                <w:kern w:val="2"/>
                <w:sz w:val="18"/>
                <w:szCs w:val="18"/>
                <w:u w:val="none"/>
              </w:rPr>
            </w:pPr>
            <w:r>
              <w:rPr>
                <w:rFonts w:hint="default" w:ascii="Times New Roman" w:hAnsi="Times New Roman" w:eastAsia="仿宋" w:cs="Times New Roman"/>
                <w:i w:val="0"/>
                <w:color w:val="auto"/>
                <w:kern w:val="0"/>
                <w:sz w:val="18"/>
                <w:szCs w:val="18"/>
                <w:u w:val="none"/>
                <w:lang w:val="en-US" w:eastAsia="zh-CN" w:bidi="ar"/>
              </w:rPr>
              <w:t>已修改完善图纸，对报告进行文字矫正和复核</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kern w:val="2"/>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color w:val="auto"/>
                <w:kern w:val="2"/>
                <w:sz w:val="18"/>
                <w:szCs w:val="18"/>
                <w:u w:val="none"/>
              </w:rPr>
            </w:pPr>
            <w:r>
              <w:rPr>
                <w:rFonts w:hint="default" w:ascii="Times New Roman" w:hAnsi="Times New Roman" w:eastAsia="仿宋" w:cs="Times New Roman"/>
                <w:i w:val="0"/>
                <w:color w:val="auto"/>
                <w:kern w:val="0"/>
                <w:sz w:val="18"/>
                <w:szCs w:val="18"/>
                <w:u w:val="none"/>
                <w:lang w:val="en-US" w:eastAsia="zh-CN" w:bidi="ar"/>
              </w:rPr>
              <w:t>专家组复核意见</w:t>
            </w:r>
          </w:p>
        </w:tc>
        <w:tc>
          <w:tcPr>
            <w:tcW w:w="7959" w:type="dxa"/>
            <w:gridSpan w:val="3"/>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kern w:val="0"/>
                <w:sz w:val="18"/>
                <w:szCs w:val="18"/>
                <w:u w:val="none"/>
                <w:lang w:val="en-US" w:eastAsia="zh-CN" w:bidi="ar"/>
              </w:rPr>
            </w:pPr>
          </w:p>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kern w:val="0"/>
                <w:sz w:val="18"/>
                <w:szCs w:val="18"/>
                <w:u w:val="none"/>
                <w:lang w:val="en-US" w:eastAsia="zh-CN" w:bidi="ar"/>
              </w:rPr>
            </w:pPr>
          </w:p>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kern w:val="0"/>
                <w:sz w:val="18"/>
                <w:szCs w:val="18"/>
                <w:u w:val="none"/>
                <w:lang w:val="en-US" w:eastAsia="zh-CN" w:bidi="ar"/>
              </w:rPr>
            </w:pPr>
          </w:p>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kern w:val="0"/>
                <w:sz w:val="18"/>
                <w:szCs w:val="18"/>
                <w:u w:val="none"/>
                <w:lang w:val="en-US" w:eastAsia="zh-CN" w:bidi="ar"/>
              </w:rPr>
            </w:pPr>
          </w:p>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kern w:val="0"/>
                <w:sz w:val="18"/>
                <w:szCs w:val="18"/>
                <w:u w:val="none"/>
                <w:lang w:val="en-US" w:eastAsia="zh-CN" w:bidi="ar"/>
              </w:rPr>
            </w:pPr>
          </w:p>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kern w:val="0"/>
                <w:sz w:val="18"/>
                <w:szCs w:val="18"/>
                <w:u w:val="none"/>
                <w:lang w:val="en-US" w:eastAsia="zh-CN" w:bidi="ar"/>
              </w:rPr>
            </w:pPr>
          </w:p>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kern w:val="0"/>
                <w:sz w:val="18"/>
                <w:szCs w:val="18"/>
                <w:u w:val="none"/>
                <w:lang w:val="en-US" w:eastAsia="zh-CN" w:bidi="ar"/>
              </w:rPr>
            </w:pPr>
          </w:p>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kern w:val="0"/>
                <w:sz w:val="18"/>
                <w:szCs w:val="18"/>
                <w:u w:val="none"/>
                <w:lang w:val="en-US" w:eastAsia="zh-CN" w:bidi="ar"/>
              </w:rPr>
            </w:pPr>
          </w:p>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kern w:val="0"/>
                <w:sz w:val="18"/>
                <w:szCs w:val="18"/>
                <w:u w:val="none"/>
                <w:lang w:val="en-US" w:eastAsia="zh-CN" w:bidi="ar"/>
              </w:rPr>
            </w:pPr>
          </w:p>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kern w:val="2"/>
                <w:sz w:val="18"/>
                <w:szCs w:val="18"/>
                <w:u w:val="none"/>
              </w:rPr>
            </w:pPr>
            <w:r>
              <w:rPr>
                <w:rFonts w:hint="eastAsia" w:ascii="Times New Roman" w:hAnsi="Times New Roman" w:eastAsia="仿宋" w:cs="Times New Roman"/>
                <w:i w:val="0"/>
                <w:color w:val="auto"/>
                <w:kern w:val="0"/>
                <w:sz w:val="18"/>
                <w:szCs w:val="18"/>
                <w:u w:val="none"/>
                <w:lang w:val="en-US" w:eastAsia="zh-CN" w:bidi="ar"/>
              </w:rPr>
              <w:t xml:space="preserve">                                                                                   </w:t>
            </w:r>
            <w:r>
              <w:rPr>
                <w:rFonts w:hint="default" w:ascii="Times New Roman" w:hAnsi="Times New Roman" w:eastAsia="仿宋" w:cs="Times New Roman"/>
                <w:i w:val="0"/>
                <w:color w:val="auto"/>
                <w:kern w:val="0"/>
                <w:sz w:val="18"/>
                <w:szCs w:val="18"/>
                <w:u w:val="none"/>
                <w:lang w:val="en-US" w:eastAsia="zh-CN" w:bidi="ar"/>
              </w:rPr>
              <w:t xml:space="preserve"> 专家组签名：</w:t>
            </w:r>
            <w:r>
              <w:rPr>
                <w:rFonts w:hint="eastAsia" w:ascii="Times New Roman" w:hAnsi="Times New Roman" w:eastAsia="仿宋" w:cs="Times New Roman"/>
                <w:i w:val="0"/>
                <w:color w:val="auto"/>
                <w:kern w:val="0"/>
                <w:sz w:val="18"/>
                <w:szCs w:val="18"/>
                <w:u w:val="none"/>
                <w:lang w:val="en-US" w:eastAsia="zh-CN" w:bidi="ar"/>
              </w:rPr>
              <w:t xml:space="preserve">       </w:t>
            </w:r>
            <w:r>
              <w:rPr>
                <w:rFonts w:hint="default" w:ascii="Times New Roman" w:hAnsi="Times New Roman" w:eastAsia="仿宋" w:cs="Times New Roman"/>
                <w:i w:val="0"/>
                <w:color w:val="auto"/>
                <w:kern w:val="0"/>
                <w:sz w:val="18"/>
                <w:szCs w:val="18"/>
                <w:u w:val="none"/>
                <w:lang w:val="en-US" w:eastAsia="zh-CN" w:bidi="ar"/>
              </w:rPr>
              <w:t xml:space="preserve">年       月    </w:t>
            </w:r>
            <w:r>
              <w:rPr>
                <w:rFonts w:hint="eastAsia" w:ascii="Times New Roman" w:hAnsi="Times New Roman" w:eastAsia="仿宋" w:cs="Times New Roman"/>
                <w:i w:val="0"/>
                <w:color w:val="auto"/>
                <w:kern w:val="0"/>
                <w:sz w:val="18"/>
                <w:szCs w:val="18"/>
                <w:u w:val="none"/>
                <w:lang w:val="en-US" w:eastAsia="zh-CN" w:bidi="ar"/>
              </w:rPr>
              <w:t xml:space="preserve">   </w:t>
            </w:r>
            <w:r>
              <w:rPr>
                <w:rFonts w:hint="default" w:ascii="Times New Roman" w:hAnsi="Times New Roman" w:eastAsia="仿宋" w:cs="Times New Roman"/>
                <w:i w:val="0"/>
                <w:color w:val="auto"/>
                <w:kern w:val="0"/>
                <w:sz w:val="18"/>
                <w:szCs w:val="18"/>
                <w:u w:val="none"/>
                <w:lang w:val="en-US" w:eastAsia="zh-CN" w:bidi="ar"/>
              </w:rPr>
              <w:t xml:space="preserve"> 日</w:t>
            </w:r>
          </w:p>
        </w:tc>
      </w:tr>
      <w:bookmarkEnd w:id="2"/>
      <w:bookmarkEnd w:id="3"/>
      <w:bookmarkEnd w:id="4"/>
      <w:bookmarkEnd w:id="5"/>
      <w:bookmarkEnd w:id="6"/>
      <w:bookmarkEnd w:id="7"/>
    </w:tbl>
    <w:p>
      <w:pPr>
        <w:spacing w:line="360" w:lineRule="auto"/>
        <w:rPr>
          <w:rFonts w:hint="default" w:ascii="Times New Roman" w:hAnsi="Times New Roman" w:eastAsia="仿宋_GB2312" w:cs="Times New Roman"/>
          <w:color w:val="auto"/>
          <w:spacing w:val="30"/>
          <w:szCs w:val="28"/>
          <w:highlight w:val="none"/>
          <w:lang w:val="en-US"/>
        </w:rPr>
      </w:pPr>
    </w:p>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方正小标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w:rPr>
        <w:sz w:val="2"/>
      </w:rPr>
      <w:pict>
        <v:shape id="_x0000_s2112" o:spid="_x0000_s2112" o:spt="202" type="#_x0000_t202" style="position:absolute;left:0pt;margin-top:0pt;height:144pt;width:144pt;mso-position-horizontal:center;mso-position-horizontal-relative:margin;mso-wrap-style:none;z-index:251670528;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28</w:t>
                </w:r>
                <w:r>
                  <w:rPr>
                    <w:rFonts w:hint="eastAsia" w:eastAsia="宋体"/>
                    <w:lang w:eastAsia="zh-CN"/>
                  </w:rP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w:pict>
        <v:shape id="_x0000_s2108" o:spid="_x0000_s2108"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w:t>
                </w:r>
                <w:r>
                  <w:rPr>
                    <w:rFonts w:hint="eastAsia" w:eastAsia="宋体"/>
                    <w:lang w:eastAsia="zh-CN"/>
                  </w:rP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w:rPr>
        <w:sz w:val="2"/>
      </w:rPr>
      <w:pict>
        <v:shape id="_x0000_s2109" o:spid="_x0000_s2109"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w:t>
                </w:r>
                <w:r>
                  <w:rPr>
                    <w:rFonts w:hint="eastAsia" w:eastAsia="宋体"/>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2089" o:spid="_x0000_s2089" o:spt="202" type="#_x0000_t202" style="position:absolute;left:0pt;margin-top:0pt;height:144pt;width:144pt;mso-position-horizontal:center;mso-position-horizontal-relative:margin;mso-wrap-style:none;z-index:-251657216;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46</w:t>
                </w:r>
                <w:r>
                  <w:rPr>
                    <w:rFonts w:hint="eastAsia" w:eastAsia="宋体"/>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2080" o:spid="_x0000_s2080" o:spt="202" type="#_x0000_t202" style="position:absolute;left:0pt;margin-top:0pt;height:144pt;width:144pt;mso-position-horizontal:center;mso-position-horizontal-relative:margin;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46</w:t>
                </w:r>
                <w:r>
                  <w:rPr>
                    <w:rFonts w:hint="eastAsia" w:eastAsia="宋体"/>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81" o:spid="_x0000_s2081" o:spt="202" type="#_x0000_t202" style="position:absolute;left:0pt;margin-top:0pt;height:144pt;width:144pt;mso-position-horizontal:center;mso-position-horizontal-relative:margin;mso-wrap-style:none;z-index:-251655168;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I</w:t>
                </w:r>
                <w:r>
                  <w:rPr>
                    <w:rFonts w:hint="eastAsia" w:eastAsia="宋体"/>
                    <w:lang w:eastAsia="zh-CN"/>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_x0000_s2059" o:spid="_x0000_s2059"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6</w:t>
                </w:r>
                <w:r>
                  <w:rPr>
                    <w:rFonts w:hint="eastAsia" w:eastAsia="宋体"/>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_x0000_s2060" o:spid="_x0000_s2060"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1</w:t>
                </w:r>
                <w:r>
                  <w:rPr>
                    <w:rFonts w:hint="eastAsia" w:eastAsia="宋体"/>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111" o:spid="_x0000_s2111" o:spt="202" type="#_x0000_t202" style="position:absolute;left:0pt;margin-top:0pt;height:144pt;width:144pt;mso-position-horizontal:center;mso-position-horizontal-relative:margin;mso-wrap-style:none;z-index:251671552;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110" o:spid="_x0000_s2110" o:spt="202" type="#_x0000_t202" style="position:absolute;left:0pt;margin-top:0pt;height:144pt;width:144pt;mso-position-horizontal:center;mso-position-horizontal-relative:margin;mso-wrap-style:none;z-index:251672576;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w:pict>
        <v:shape id="_x0000_s2113" o:spid="_x0000_s2113" o:spt="202" type="#_x0000_t202" style="position:absolute;left:0pt;margin-top:0pt;height:144pt;width:144pt;mso-position-horizontal:center;mso-position-horizontal-relative:margin;mso-wrap-style:none;z-index:251669504;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29</w:t>
                </w:r>
                <w:r>
                  <w:rPr>
                    <w:rFonts w:hint="eastAsia" w:eastAsia="宋体"/>
                    <w:lang w:eastAsia="zh-CN"/>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911B13"/>
    <w:multiLevelType w:val="singleLevel"/>
    <w:tmpl w:val="95911B13"/>
    <w:lvl w:ilvl="0" w:tentative="0">
      <w:start w:val="3"/>
      <w:numFmt w:val="decimal"/>
      <w:suff w:val="nothing"/>
      <w:lvlText w:val="%1）"/>
      <w:lvlJc w:val="left"/>
    </w:lvl>
  </w:abstractNum>
  <w:abstractNum w:abstractNumId="1">
    <w:nsid w:val="E98D5AF6"/>
    <w:multiLevelType w:val="singleLevel"/>
    <w:tmpl w:val="E98D5AF6"/>
    <w:lvl w:ilvl="0" w:tentative="0">
      <w:start w:val="2"/>
      <w:numFmt w:val="decimal"/>
      <w:suff w:val="nothing"/>
      <w:lvlText w:val="%1）"/>
      <w:lvlJc w:val="left"/>
    </w:lvl>
  </w:abstractNum>
  <w:abstractNum w:abstractNumId="2">
    <w:nsid w:val="716F7291"/>
    <w:multiLevelType w:val="singleLevel"/>
    <w:tmpl w:val="716F7291"/>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10"/>
  <w:doNotDisplayPageBoundaries w:val="1"/>
  <w:bordersDoNotSurroundHeader w:val="0"/>
  <w:bordersDoNotSurroundFooter w:val="0"/>
  <w:documentProtection w:enforcement="0"/>
  <w:defaultTabStop w:val="420"/>
  <w:drawingGridHorizontalSpacing w:val="181"/>
  <w:drawingGridVerticalSpacing w:val="181"/>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balanceSingleByteDoubleByteWidth/>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WNkYjUzMmQ2ZmM2NzUwZDgyZjAxMjY3OWYyYmFiYWYifQ=="/>
  </w:docVars>
  <w:rsids>
    <w:rsidRoot w:val="00172A27"/>
    <w:rsid w:val="00083350"/>
    <w:rsid w:val="00085626"/>
    <w:rsid w:val="000B7AC8"/>
    <w:rsid w:val="00172A27"/>
    <w:rsid w:val="0019683D"/>
    <w:rsid w:val="002E3A66"/>
    <w:rsid w:val="00330E62"/>
    <w:rsid w:val="00350E41"/>
    <w:rsid w:val="003978AE"/>
    <w:rsid w:val="003D443D"/>
    <w:rsid w:val="003E4FDE"/>
    <w:rsid w:val="00421FE8"/>
    <w:rsid w:val="00497B27"/>
    <w:rsid w:val="004E3C72"/>
    <w:rsid w:val="00611991"/>
    <w:rsid w:val="007E4C0B"/>
    <w:rsid w:val="00801400"/>
    <w:rsid w:val="00814C96"/>
    <w:rsid w:val="00980896"/>
    <w:rsid w:val="00983578"/>
    <w:rsid w:val="009861DB"/>
    <w:rsid w:val="00992E87"/>
    <w:rsid w:val="00BE5A48"/>
    <w:rsid w:val="00CD6D5B"/>
    <w:rsid w:val="00D01DF2"/>
    <w:rsid w:val="00D5351B"/>
    <w:rsid w:val="00E058C3"/>
    <w:rsid w:val="00E404ED"/>
    <w:rsid w:val="00E53123"/>
    <w:rsid w:val="00E841CE"/>
    <w:rsid w:val="00E91016"/>
    <w:rsid w:val="00EA343D"/>
    <w:rsid w:val="00EF676F"/>
    <w:rsid w:val="01140368"/>
    <w:rsid w:val="012232C4"/>
    <w:rsid w:val="017D0C22"/>
    <w:rsid w:val="018A4BF6"/>
    <w:rsid w:val="02574A44"/>
    <w:rsid w:val="02B644B1"/>
    <w:rsid w:val="02FF47D7"/>
    <w:rsid w:val="030E114E"/>
    <w:rsid w:val="031A125E"/>
    <w:rsid w:val="03667BAA"/>
    <w:rsid w:val="03897A10"/>
    <w:rsid w:val="03E95C01"/>
    <w:rsid w:val="041435D5"/>
    <w:rsid w:val="0453015C"/>
    <w:rsid w:val="04785B6A"/>
    <w:rsid w:val="04B13815"/>
    <w:rsid w:val="04BC3363"/>
    <w:rsid w:val="05D876E9"/>
    <w:rsid w:val="05E53CDF"/>
    <w:rsid w:val="06462CC4"/>
    <w:rsid w:val="067D3C71"/>
    <w:rsid w:val="06B20C53"/>
    <w:rsid w:val="06BE56F1"/>
    <w:rsid w:val="06D53455"/>
    <w:rsid w:val="07166FB0"/>
    <w:rsid w:val="07390025"/>
    <w:rsid w:val="07A24975"/>
    <w:rsid w:val="07E6402C"/>
    <w:rsid w:val="084C38D9"/>
    <w:rsid w:val="08617509"/>
    <w:rsid w:val="08623964"/>
    <w:rsid w:val="08666583"/>
    <w:rsid w:val="08682632"/>
    <w:rsid w:val="08965A64"/>
    <w:rsid w:val="08E55D93"/>
    <w:rsid w:val="08F46F1D"/>
    <w:rsid w:val="092A276B"/>
    <w:rsid w:val="096F61FF"/>
    <w:rsid w:val="09D86879"/>
    <w:rsid w:val="0A443A68"/>
    <w:rsid w:val="0A536F19"/>
    <w:rsid w:val="0A6E11C0"/>
    <w:rsid w:val="0A7D1B81"/>
    <w:rsid w:val="0A857B6D"/>
    <w:rsid w:val="0AA51980"/>
    <w:rsid w:val="0ABD1D9F"/>
    <w:rsid w:val="0AEA2EC8"/>
    <w:rsid w:val="0B0337D8"/>
    <w:rsid w:val="0B481FE7"/>
    <w:rsid w:val="0BD92317"/>
    <w:rsid w:val="0BDB6970"/>
    <w:rsid w:val="0C0B57B8"/>
    <w:rsid w:val="0C8B67A1"/>
    <w:rsid w:val="0C971316"/>
    <w:rsid w:val="0CC36BA5"/>
    <w:rsid w:val="0D813320"/>
    <w:rsid w:val="0D822247"/>
    <w:rsid w:val="0D991AE0"/>
    <w:rsid w:val="0DAA398B"/>
    <w:rsid w:val="0E03663F"/>
    <w:rsid w:val="0E3157B3"/>
    <w:rsid w:val="0E423A8C"/>
    <w:rsid w:val="0EC74D82"/>
    <w:rsid w:val="0ED10116"/>
    <w:rsid w:val="0EE97DED"/>
    <w:rsid w:val="0EFB7D3C"/>
    <w:rsid w:val="0F243128"/>
    <w:rsid w:val="0F9E1CA1"/>
    <w:rsid w:val="0FAD216F"/>
    <w:rsid w:val="0FD627F7"/>
    <w:rsid w:val="0FF73CDB"/>
    <w:rsid w:val="102D3663"/>
    <w:rsid w:val="108528C9"/>
    <w:rsid w:val="113D3E53"/>
    <w:rsid w:val="114477B7"/>
    <w:rsid w:val="114663D6"/>
    <w:rsid w:val="118A7274"/>
    <w:rsid w:val="119A2539"/>
    <w:rsid w:val="11D4677A"/>
    <w:rsid w:val="120437CA"/>
    <w:rsid w:val="120C1369"/>
    <w:rsid w:val="123B5ED3"/>
    <w:rsid w:val="12A35729"/>
    <w:rsid w:val="12D96445"/>
    <w:rsid w:val="135F70E8"/>
    <w:rsid w:val="139A45C6"/>
    <w:rsid w:val="13B963DE"/>
    <w:rsid w:val="141568A8"/>
    <w:rsid w:val="145F324E"/>
    <w:rsid w:val="152A6FFB"/>
    <w:rsid w:val="15674947"/>
    <w:rsid w:val="157F5DF0"/>
    <w:rsid w:val="15BE425D"/>
    <w:rsid w:val="15F644C9"/>
    <w:rsid w:val="16050A55"/>
    <w:rsid w:val="165C33C8"/>
    <w:rsid w:val="16F10992"/>
    <w:rsid w:val="170D67C9"/>
    <w:rsid w:val="178D0926"/>
    <w:rsid w:val="17A41BA1"/>
    <w:rsid w:val="17E916D0"/>
    <w:rsid w:val="18142616"/>
    <w:rsid w:val="182C525E"/>
    <w:rsid w:val="187C1EA9"/>
    <w:rsid w:val="18AD4F2D"/>
    <w:rsid w:val="18F22563"/>
    <w:rsid w:val="19347F57"/>
    <w:rsid w:val="19454639"/>
    <w:rsid w:val="19607AAD"/>
    <w:rsid w:val="19624072"/>
    <w:rsid w:val="199F2F35"/>
    <w:rsid w:val="19B173D3"/>
    <w:rsid w:val="19BE5CCD"/>
    <w:rsid w:val="19CF1978"/>
    <w:rsid w:val="1A255B25"/>
    <w:rsid w:val="1A6A116E"/>
    <w:rsid w:val="1A737D8F"/>
    <w:rsid w:val="1AC32E02"/>
    <w:rsid w:val="1ACC2807"/>
    <w:rsid w:val="1B154669"/>
    <w:rsid w:val="1B203353"/>
    <w:rsid w:val="1B2A0398"/>
    <w:rsid w:val="1B615614"/>
    <w:rsid w:val="1B724103"/>
    <w:rsid w:val="1B751CAA"/>
    <w:rsid w:val="1BFB1A19"/>
    <w:rsid w:val="1C24405D"/>
    <w:rsid w:val="1C2F325A"/>
    <w:rsid w:val="1CE261BB"/>
    <w:rsid w:val="1CEA7F89"/>
    <w:rsid w:val="1CEF5F50"/>
    <w:rsid w:val="1D153649"/>
    <w:rsid w:val="1D2B6BF4"/>
    <w:rsid w:val="1D3624B0"/>
    <w:rsid w:val="1D5A0FD8"/>
    <w:rsid w:val="1D7C7548"/>
    <w:rsid w:val="1D9B6F4F"/>
    <w:rsid w:val="1DD30EB7"/>
    <w:rsid w:val="1DF829BA"/>
    <w:rsid w:val="1E040F23"/>
    <w:rsid w:val="1E2F54AD"/>
    <w:rsid w:val="1E3406F4"/>
    <w:rsid w:val="1E3B1795"/>
    <w:rsid w:val="1E596D3D"/>
    <w:rsid w:val="1E687065"/>
    <w:rsid w:val="1F047B15"/>
    <w:rsid w:val="1F184430"/>
    <w:rsid w:val="1F24143A"/>
    <w:rsid w:val="1F451673"/>
    <w:rsid w:val="1F7A3516"/>
    <w:rsid w:val="1FBC0F0C"/>
    <w:rsid w:val="1FC8217C"/>
    <w:rsid w:val="1FDA2D8A"/>
    <w:rsid w:val="1FDB5546"/>
    <w:rsid w:val="1FE94C8B"/>
    <w:rsid w:val="1FF37248"/>
    <w:rsid w:val="204728FB"/>
    <w:rsid w:val="20871370"/>
    <w:rsid w:val="20912104"/>
    <w:rsid w:val="20965EA8"/>
    <w:rsid w:val="20B14CDC"/>
    <w:rsid w:val="20D17779"/>
    <w:rsid w:val="20DA3590"/>
    <w:rsid w:val="21080895"/>
    <w:rsid w:val="217029CC"/>
    <w:rsid w:val="217B79C3"/>
    <w:rsid w:val="21907505"/>
    <w:rsid w:val="21970245"/>
    <w:rsid w:val="21D256FA"/>
    <w:rsid w:val="221E008F"/>
    <w:rsid w:val="223D7894"/>
    <w:rsid w:val="22CD069A"/>
    <w:rsid w:val="232E6DD3"/>
    <w:rsid w:val="23395F16"/>
    <w:rsid w:val="236E0405"/>
    <w:rsid w:val="237573F6"/>
    <w:rsid w:val="24290A39"/>
    <w:rsid w:val="243F2602"/>
    <w:rsid w:val="244E1422"/>
    <w:rsid w:val="247E0BFD"/>
    <w:rsid w:val="249B3689"/>
    <w:rsid w:val="24AA3582"/>
    <w:rsid w:val="24B41CEE"/>
    <w:rsid w:val="24BD45FF"/>
    <w:rsid w:val="24C3784F"/>
    <w:rsid w:val="24D40C6A"/>
    <w:rsid w:val="24F44592"/>
    <w:rsid w:val="251B1C77"/>
    <w:rsid w:val="25300C26"/>
    <w:rsid w:val="255833F9"/>
    <w:rsid w:val="25823C5D"/>
    <w:rsid w:val="25846028"/>
    <w:rsid w:val="25AE7806"/>
    <w:rsid w:val="25D41246"/>
    <w:rsid w:val="25D720EE"/>
    <w:rsid w:val="25E90C26"/>
    <w:rsid w:val="26517723"/>
    <w:rsid w:val="26A64A3C"/>
    <w:rsid w:val="26A70E59"/>
    <w:rsid w:val="26B46625"/>
    <w:rsid w:val="26BC426D"/>
    <w:rsid w:val="275222D2"/>
    <w:rsid w:val="27AA5E6A"/>
    <w:rsid w:val="27C22D69"/>
    <w:rsid w:val="27F31124"/>
    <w:rsid w:val="28302846"/>
    <w:rsid w:val="28680727"/>
    <w:rsid w:val="288A45BB"/>
    <w:rsid w:val="28D94E2E"/>
    <w:rsid w:val="291500F5"/>
    <w:rsid w:val="29681128"/>
    <w:rsid w:val="29B253EB"/>
    <w:rsid w:val="29B52BD8"/>
    <w:rsid w:val="29E37A79"/>
    <w:rsid w:val="29FA32F1"/>
    <w:rsid w:val="2A411D0D"/>
    <w:rsid w:val="2A6C6155"/>
    <w:rsid w:val="2A8C04EF"/>
    <w:rsid w:val="2AA17684"/>
    <w:rsid w:val="2AE31E89"/>
    <w:rsid w:val="2AF4598A"/>
    <w:rsid w:val="2B5C1A40"/>
    <w:rsid w:val="2B960F67"/>
    <w:rsid w:val="2BD71C38"/>
    <w:rsid w:val="2BDB1D58"/>
    <w:rsid w:val="2BDB3937"/>
    <w:rsid w:val="2C0D76C4"/>
    <w:rsid w:val="2CD14C75"/>
    <w:rsid w:val="2CD34388"/>
    <w:rsid w:val="2D9D3043"/>
    <w:rsid w:val="2E083F7D"/>
    <w:rsid w:val="2E165F08"/>
    <w:rsid w:val="2E1D699C"/>
    <w:rsid w:val="2E1E0C49"/>
    <w:rsid w:val="2E5963A6"/>
    <w:rsid w:val="2E801E22"/>
    <w:rsid w:val="2EA72C57"/>
    <w:rsid w:val="2EC65A8A"/>
    <w:rsid w:val="2ECE2306"/>
    <w:rsid w:val="2F537ED0"/>
    <w:rsid w:val="2F725DB7"/>
    <w:rsid w:val="2F7E5FAE"/>
    <w:rsid w:val="2F901AC9"/>
    <w:rsid w:val="2F9F2A1B"/>
    <w:rsid w:val="2FBC01D6"/>
    <w:rsid w:val="2FE067A7"/>
    <w:rsid w:val="30085BDC"/>
    <w:rsid w:val="309E0C72"/>
    <w:rsid w:val="30A91133"/>
    <w:rsid w:val="30BB1122"/>
    <w:rsid w:val="30DC0635"/>
    <w:rsid w:val="30EE7AEF"/>
    <w:rsid w:val="31083B70"/>
    <w:rsid w:val="31113F53"/>
    <w:rsid w:val="31542413"/>
    <w:rsid w:val="31896707"/>
    <w:rsid w:val="31B40028"/>
    <w:rsid w:val="32131DDE"/>
    <w:rsid w:val="322B2502"/>
    <w:rsid w:val="324517E4"/>
    <w:rsid w:val="32A40F7E"/>
    <w:rsid w:val="32AE5338"/>
    <w:rsid w:val="32E53F26"/>
    <w:rsid w:val="337919B2"/>
    <w:rsid w:val="33D41B99"/>
    <w:rsid w:val="33F94BE5"/>
    <w:rsid w:val="34CB7FED"/>
    <w:rsid w:val="35281198"/>
    <w:rsid w:val="35E068FB"/>
    <w:rsid w:val="35F50971"/>
    <w:rsid w:val="36AB1849"/>
    <w:rsid w:val="36BC0934"/>
    <w:rsid w:val="36CA33BA"/>
    <w:rsid w:val="36D16B7E"/>
    <w:rsid w:val="36E80E13"/>
    <w:rsid w:val="373B74CD"/>
    <w:rsid w:val="377152E1"/>
    <w:rsid w:val="37765FD8"/>
    <w:rsid w:val="37914489"/>
    <w:rsid w:val="37993612"/>
    <w:rsid w:val="379E31F8"/>
    <w:rsid w:val="37BC0733"/>
    <w:rsid w:val="37FA3441"/>
    <w:rsid w:val="384037C7"/>
    <w:rsid w:val="385F1B51"/>
    <w:rsid w:val="388650C4"/>
    <w:rsid w:val="38A62DBF"/>
    <w:rsid w:val="391825BD"/>
    <w:rsid w:val="391C598D"/>
    <w:rsid w:val="398079A4"/>
    <w:rsid w:val="39E50ED7"/>
    <w:rsid w:val="39EA4402"/>
    <w:rsid w:val="3A463A71"/>
    <w:rsid w:val="3A54012A"/>
    <w:rsid w:val="3AD20373"/>
    <w:rsid w:val="3B116CB1"/>
    <w:rsid w:val="3B6E44EF"/>
    <w:rsid w:val="3BB55331"/>
    <w:rsid w:val="3C8D6F34"/>
    <w:rsid w:val="3CDF6F86"/>
    <w:rsid w:val="3CEC1D01"/>
    <w:rsid w:val="3D055AAC"/>
    <w:rsid w:val="3D3B1D6A"/>
    <w:rsid w:val="3D586268"/>
    <w:rsid w:val="3D9140E4"/>
    <w:rsid w:val="3D9E50E8"/>
    <w:rsid w:val="3DC27DC3"/>
    <w:rsid w:val="3E5A4A46"/>
    <w:rsid w:val="3E5F7C07"/>
    <w:rsid w:val="3ECE1D22"/>
    <w:rsid w:val="3F05718F"/>
    <w:rsid w:val="3F8D228B"/>
    <w:rsid w:val="3F98074F"/>
    <w:rsid w:val="3FCC49BD"/>
    <w:rsid w:val="3FD622DF"/>
    <w:rsid w:val="3FEA1AC5"/>
    <w:rsid w:val="40140267"/>
    <w:rsid w:val="40165AD2"/>
    <w:rsid w:val="40466D0C"/>
    <w:rsid w:val="40B905FD"/>
    <w:rsid w:val="40CC0469"/>
    <w:rsid w:val="41195C69"/>
    <w:rsid w:val="41266893"/>
    <w:rsid w:val="413A1089"/>
    <w:rsid w:val="423B105D"/>
    <w:rsid w:val="424726E0"/>
    <w:rsid w:val="42883655"/>
    <w:rsid w:val="428F4EDF"/>
    <w:rsid w:val="429A3C3E"/>
    <w:rsid w:val="42F742DE"/>
    <w:rsid w:val="43011DAC"/>
    <w:rsid w:val="431714A0"/>
    <w:rsid w:val="43D62EE2"/>
    <w:rsid w:val="441B0A5C"/>
    <w:rsid w:val="443C3207"/>
    <w:rsid w:val="44433DE0"/>
    <w:rsid w:val="44712F61"/>
    <w:rsid w:val="44727354"/>
    <w:rsid w:val="44A60EE4"/>
    <w:rsid w:val="44E24309"/>
    <w:rsid w:val="45844259"/>
    <w:rsid w:val="459B6E67"/>
    <w:rsid w:val="45E23A2C"/>
    <w:rsid w:val="45F85D5D"/>
    <w:rsid w:val="460C120C"/>
    <w:rsid w:val="46475B34"/>
    <w:rsid w:val="466C4D02"/>
    <w:rsid w:val="466D7D8A"/>
    <w:rsid w:val="46E81BE8"/>
    <w:rsid w:val="46FA48C3"/>
    <w:rsid w:val="472A4423"/>
    <w:rsid w:val="474749F0"/>
    <w:rsid w:val="4752478D"/>
    <w:rsid w:val="476A3EBC"/>
    <w:rsid w:val="47F824E6"/>
    <w:rsid w:val="47F862F9"/>
    <w:rsid w:val="4822503C"/>
    <w:rsid w:val="48594020"/>
    <w:rsid w:val="48650F21"/>
    <w:rsid w:val="4913358B"/>
    <w:rsid w:val="4939707B"/>
    <w:rsid w:val="49626E9C"/>
    <w:rsid w:val="49900874"/>
    <w:rsid w:val="49B2680D"/>
    <w:rsid w:val="49F20C13"/>
    <w:rsid w:val="4A0252AB"/>
    <w:rsid w:val="4A2129E6"/>
    <w:rsid w:val="4A265D64"/>
    <w:rsid w:val="4A2D6A25"/>
    <w:rsid w:val="4A7A6E58"/>
    <w:rsid w:val="4AE139BC"/>
    <w:rsid w:val="4B087015"/>
    <w:rsid w:val="4B2C4F1A"/>
    <w:rsid w:val="4B311417"/>
    <w:rsid w:val="4B7D4DC0"/>
    <w:rsid w:val="4B7D78C3"/>
    <w:rsid w:val="4B8667AD"/>
    <w:rsid w:val="4BAC51CC"/>
    <w:rsid w:val="4BCE286F"/>
    <w:rsid w:val="4C182492"/>
    <w:rsid w:val="4C5E4B17"/>
    <w:rsid w:val="4C7F2160"/>
    <w:rsid w:val="4CCE1585"/>
    <w:rsid w:val="4CE90D1D"/>
    <w:rsid w:val="4CF24A81"/>
    <w:rsid w:val="4D23452C"/>
    <w:rsid w:val="4D5E1D41"/>
    <w:rsid w:val="4D6D0C6E"/>
    <w:rsid w:val="4DC17B37"/>
    <w:rsid w:val="4DE83E6B"/>
    <w:rsid w:val="4DFD16F3"/>
    <w:rsid w:val="4ED605D8"/>
    <w:rsid w:val="4ED77CD9"/>
    <w:rsid w:val="4EE3231A"/>
    <w:rsid w:val="4EEF4DE5"/>
    <w:rsid w:val="4EFA1520"/>
    <w:rsid w:val="4F9738AE"/>
    <w:rsid w:val="4FEC15A7"/>
    <w:rsid w:val="500C118E"/>
    <w:rsid w:val="50BE2128"/>
    <w:rsid w:val="5134299C"/>
    <w:rsid w:val="515B5C43"/>
    <w:rsid w:val="51BC7263"/>
    <w:rsid w:val="51F8452D"/>
    <w:rsid w:val="51FC3113"/>
    <w:rsid w:val="52314894"/>
    <w:rsid w:val="523305F4"/>
    <w:rsid w:val="52D03BE3"/>
    <w:rsid w:val="52F667CA"/>
    <w:rsid w:val="534E1067"/>
    <w:rsid w:val="537E53AB"/>
    <w:rsid w:val="538E0BCE"/>
    <w:rsid w:val="53CE7479"/>
    <w:rsid w:val="53D12908"/>
    <w:rsid w:val="53FB4894"/>
    <w:rsid w:val="541165D8"/>
    <w:rsid w:val="54862C21"/>
    <w:rsid w:val="54A94D1B"/>
    <w:rsid w:val="54EE2BE4"/>
    <w:rsid w:val="555A79E3"/>
    <w:rsid w:val="557F01F2"/>
    <w:rsid w:val="55B42C0D"/>
    <w:rsid w:val="55C51C07"/>
    <w:rsid w:val="56655398"/>
    <w:rsid w:val="5678069F"/>
    <w:rsid w:val="568A5846"/>
    <w:rsid w:val="568D0D6E"/>
    <w:rsid w:val="56A04809"/>
    <w:rsid w:val="57405F2E"/>
    <w:rsid w:val="5745131D"/>
    <w:rsid w:val="575451A6"/>
    <w:rsid w:val="575D3BFC"/>
    <w:rsid w:val="576E3023"/>
    <w:rsid w:val="57A81013"/>
    <w:rsid w:val="57B9435A"/>
    <w:rsid w:val="58210C08"/>
    <w:rsid w:val="582612C2"/>
    <w:rsid w:val="584C16BA"/>
    <w:rsid w:val="58801025"/>
    <w:rsid w:val="589924C7"/>
    <w:rsid w:val="58DF5F17"/>
    <w:rsid w:val="59491E2D"/>
    <w:rsid w:val="59834B3F"/>
    <w:rsid w:val="59C54C72"/>
    <w:rsid w:val="59EB039E"/>
    <w:rsid w:val="59F73FC2"/>
    <w:rsid w:val="5A3A7EFC"/>
    <w:rsid w:val="5A3C21FB"/>
    <w:rsid w:val="5A8D61FC"/>
    <w:rsid w:val="5AB021A9"/>
    <w:rsid w:val="5AB81FAD"/>
    <w:rsid w:val="5ABB087D"/>
    <w:rsid w:val="5B321FEF"/>
    <w:rsid w:val="5B4D065E"/>
    <w:rsid w:val="5B6B1C88"/>
    <w:rsid w:val="5B9055AF"/>
    <w:rsid w:val="5BE500FF"/>
    <w:rsid w:val="5C0F472D"/>
    <w:rsid w:val="5C1550F8"/>
    <w:rsid w:val="5C5B2719"/>
    <w:rsid w:val="5C964514"/>
    <w:rsid w:val="5CB67FA6"/>
    <w:rsid w:val="5CF63079"/>
    <w:rsid w:val="5D301D35"/>
    <w:rsid w:val="5D3709EC"/>
    <w:rsid w:val="5DE56DAE"/>
    <w:rsid w:val="5E1B42B7"/>
    <w:rsid w:val="5E52536D"/>
    <w:rsid w:val="5E527EE8"/>
    <w:rsid w:val="5EA302D9"/>
    <w:rsid w:val="5EBC5059"/>
    <w:rsid w:val="5EC32A4D"/>
    <w:rsid w:val="5EDD03DC"/>
    <w:rsid w:val="5EF33733"/>
    <w:rsid w:val="5F482D85"/>
    <w:rsid w:val="5F55569C"/>
    <w:rsid w:val="5FA30DA2"/>
    <w:rsid w:val="5FBF0750"/>
    <w:rsid w:val="6039608C"/>
    <w:rsid w:val="6091492A"/>
    <w:rsid w:val="60994108"/>
    <w:rsid w:val="60AF61A0"/>
    <w:rsid w:val="60CE71D1"/>
    <w:rsid w:val="60D12E82"/>
    <w:rsid w:val="60E516BA"/>
    <w:rsid w:val="613F5A88"/>
    <w:rsid w:val="619C3351"/>
    <w:rsid w:val="61B23400"/>
    <w:rsid w:val="61D44B8A"/>
    <w:rsid w:val="61DC6840"/>
    <w:rsid w:val="62E85212"/>
    <w:rsid w:val="62F87340"/>
    <w:rsid w:val="63184335"/>
    <w:rsid w:val="639F4689"/>
    <w:rsid w:val="63B4009F"/>
    <w:rsid w:val="63B4505E"/>
    <w:rsid w:val="63D13837"/>
    <w:rsid w:val="643369FF"/>
    <w:rsid w:val="643F70F2"/>
    <w:rsid w:val="64AD2A69"/>
    <w:rsid w:val="64C57C83"/>
    <w:rsid w:val="64E64694"/>
    <w:rsid w:val="655608DF"/>
    <w:rsid w:val="65AE535C"/>
    <w:rsid w:val="65BF1487"/>
    <w:rsid w:val="65C245ED"/>
    <w:rsid w:val="65D61D84"/>
    <w:rsid w:val="66577F65"/>
    <w:rsid w:val="668441D4"/>
    <w:rsid w:val="67885A30"/>
    <w:rsid w:val="678F1892"/>
    <w:rsid w:val="67B86476"/>
    <w:rsid w:val="68060F6F"/>
    <w:rsid w:val="681B514A"/>
    <w:rsid w:val="68526173"/>
    <w:rsid w:val="685C14DA"/>
    <w:rsid w:val="68635898"/>
    <w:rsid w:val="68A0049B"/>
    <w:rsid w:val="693E73C5"/>
    <w:rsid w:val="694B3A41"/>
    <w:rsid w:val="695A54AA"/>
    <w:rsid w:val="6979140F"/>
    <w:rsid w:val="69802AEB"/>
    <w:rsid w:val="698B60FE"/>
    <w:rsid w:val="69977467"/>
    <w:rsid w:val="6A8D083C"/>
    <w:rsid w:val="6AD0363A"/>
    <w:rsid w:val="6AEB2599"/>
    <w:rsid w:val="6B962CF0"/>
    <w:rsid w:val="6BBF7899"/>
    <w:rsid w:val="6BF02855"/>
    <w:rsid w:val="6BFB64AF"/>
    <w:rsid w:val="6C032217"/>
    <w:rsid w:val="6C364F23"/>
    <w:rsid w:val="6C435528"/>
    <w:rsid w:val="6C5E0776"/>
    <w:rsid w:val="6CC14E96"/>
    <w:rsid w:val="6CCE707B"/>
    <w:rsid w:val="6CD35FB5"/>
    <w:rsid w:val="6D5F1EC3"/>
    <w:rsid w:val="6D6F5A3A"/>
    <w:rsid w:val="6D9844EF"/>
    <w:rsid w:val="6DA95494"/>
    <w:rsid w:val="6DE22687"/>
    <w:rsid w:val="6DEB26BE"/>
    <w:rsid w:val="6E331460"/>
    <w:rsid w:val="6E4A161D"/>
    <w:rsid w:val="6EA1195D"/>
    <w:rsid w:val="6F267C9E"/>
    <w:rsid w:val="6F9C69A6"/>
    <w:rsid w:val="6FBB3076"/>
    <w:rsid w:val="6FC03252"/>
    <w:rsid w:val="6FD251B0"/>
    <w:rsid w:val="6FEF421B"/>
    <w:rsid w:val="70452C78"/>
    <w:rsid w:val="704E2BB2"/>
    <w:rsid w:val="707071F1"/>
    <w:rsid w:val="707A0F2D"/>
    <w:rsid w:val="7086660A"/>
    <w:rsid w:val="708C1993"/>
    <w:rsid w:val="7099001D"/>
    <w:rsid w:val="70DE0CE9"/>
    <w:rsid w:val="7132533F"/>
    <w:rsid w:val="718A7FD3"/>
    <w:rsid w:val="71DA4B96"/>
    <w:rsid w:val="71E54713"/>
    <w:rsid w:val="720A36C8"/>
    <w:rsid w:val="720C68AA"/>
    <w:rsid w:val="721D7E78"/>
    <w:rsid w:val="72323E55"/>
    <w:rsid w:val="725F3577"/>
    <w:rsid w:val="72821CF0"/>
    <w:rsid w:val="72C57FC9"/>
    <w:rsid w:val="72E968C1"/>
    <w:rsid w:val="72F44E56"/>
    <w:rsid w:val="73775474"/>
    <w:rsid w:val="73885CD5"/>
    <w:rsid w:val="73B36468"/>
    <w:rsid w:val="73C2345B"/>
    <w:rsid w:val="73F5181C"/>
    <w:rsid w:val="743A00AE"/>
    <w:rsid w:val="746A26D2"/>
    <w:rsid w:val="746D0D28"/>
    <w:rsid w:val="748E0001"/>
    <w:rsid w:val="74AF1B7B"/>
    <w:rsid w:val="74E36706"/>
    <w:rsid w:val="754429A6"/>
    <w:rsid w:val="75470D35"/>
    <w:rsid w:val="757E4D87"/>
    <w:rsid w:val="758D60C6"/>
    <w:rsid w:val="75A62B3F"/>
    <w:rsid w:val="7600615C"/>
    <w:rsid w:val="76174456"/>
    <w:rsid w:val="761C3415"/>
    <w:rsid w:val="767333C4"/>
    <w:rsid w:val="76842527"/>
    <w:rsid w:val="76CF02DA"/>
    <w:rsid w:val="76FA4155"/>
    <w:rsid w:val="76FC0F85"/>
    <w:rsid w:val="7700634C"/>
    <w:rsid w:val="772C65EC"/>
    <w:rsid w:val="77B83424"/>
    <w:rsid w:val="78006043"/>
    <w:rsid w:val="781843D7"/>
    <w:rsid w:val="78272345"/>
    <w:rsid w:val="782C0907"/>
    <w:rsid w:val="78386FB8"/>
    <w:rsid w:val="786704DD"/>
    <w:rsid w:val="78D80822"/>
    <w:rsid w:val="79253F2D"/>
    <w:rsid w:val="79AD129F"/>
    <w:rsid w:val="79DA470C"/>
    <w:rsid w:val="79EA7500"/>
    <w:rsid w:val="7A193F9B"/>
    <w:rsid w:val="7A344B19"/>
    <w:rsid w:val="7AAF5B4F"/>
    <w:rsid w:val="7ABC09D2"/>
    <w:rsid w:val="7AD92E80"/>
    <w:rsid w:val="7B094185"/>
    <w:rsid w:val="7BC7508D"/>
    <w:rsid w:val="7BD37BAB"/>
    <w:rsid w:val="7C1A3137"/>
    <w:rsid w:val="7C290409"/>
    <w:rsid w:val="7C7C5326"/>
    <w:rsid w:val="7CE84AD0"/>
    <w:rsid w:val="7D0B0654"/>
    <w:rsid w:val="7D0F5883"/>
    <w:rsid w:val="7D187867"/>
    <w:rsid w:val="7D31406F"/>
    <w:rsid w:val="7D356286"/>
    <w:rsid w:val="7D4A1FDD"/>
    <w:rsid w:val="7D5E1CB6"/>
    <w:rsid w:val="7DCE431D"/>
    <w:rsid w:val="7E3D6623"/>
    <w:rsid w:val="7E5F306F"/>
    <w:rsid w:val="7E987895"/>
    <w:rsid w:val="7EAC78C5"/>
    <w:rsid w:val="7EB73C98"/>
    <w:rsid w:val="7F9F35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Times New Roman" w:hAnsi="Times New Roman" w:eastAsia="Times New Roman" w:cs="Times New Roman"/>
      <w:color w:val="000000"/>
      <w:sz w:val="28"/>
      <w:szCs w:val="24"/>
      <w:lang w:val="zh-CN" w:eastAsia="zh-CN" w:bidi="zh-CN"/>
    </w:rPr>
  </w:style>
  <w:style w:type="paragraph" w:styleId="3">
    <w:name w:val="heading 1"/>
    <w:basedOn w:val="1"/>
    <w:next w:val="1"/>
    <w:qFormat/>
    <w:uiPriority w:val="0"/>
    <w:pPr>
      <w:keepNext/>
      <w:keepLines/>
      <w:spacing w:before="220" w:after="210" w:line="576" w:lineRule="auto"/>
      <w:outlineLvl w:val="0"/>
    </w:pPr>
    <w:rPr>
      <w:rFonts w:eastAsia="仿宋_GB2312"/>
      <w:b/>
      <w:bCs/>
      <w:kern w:val="44"/>
      <w:sz w:val="36"/>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仿宋_GB2312"/>
      <w:b/>
      <w:bCs/>
      <w:sz w:val="32"/>
      <w:szCs w:val="32"/>
    </w:rPr>
  </w:style>
  <w:style w:type="paragraph" w:styleId="5">
    <w:name w:val="heading 3"/>
    <w:basedOn w:val="1"/>
    <w:next w:val="1"/>
    <w:qFormat/>
    <w:uiPriority w:val="0"/>
    <w:pPr>
      <w:keepNext/>
      <w:keepLines/>
      <w:spacing w:before="240" w:after="240" w:line="416" w:lineRule="auto"/>
      <w:outlineLvl w:val="2"/>
    </w:pPr>
    <w:rPr>
      <w:rFonts w:eastAsia="仿宋_GB2312"/>
      <w:b/>
      <w:bCs/>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2">
    <w:name w:val="Body Text"/>
    <w:basedOn w:val="1"/>
    <w:link w:val="274"/>
    <w:qFormat/>
    <w:uiPriority w:val="0"/>
    <w:pPr>
      <w:adjustRightInd w:val="0"/>
      <w:snapToGrid w:val="0"/>
      <w:spacing w:after="120" w:line="360" w:lineRule="auto"/>
      <w:ind w:firstLine="200" w:firstLineChars="200"/>
    </w:pPr>
    <w:rPr>
      <w:rFonts w:ascii="Times New Roman" w:hAnsi="Times New Roman"/>
      <w:kern w:val="0"/>
      <w:sz w:val="24"/>
      <w:szCs w:val="20"/>
    </w:rPr>
  </w:style>
  <w:style w:type="paragraph" w:styleId="6">
    <w:name w:val="Normal Indent"/>
    <w:basedOn w:val="1"/>
    <w:unhideWhenUsed/>
    <w:qFormat/>
    <w:uiPriority w:val="99"/>
    <w:pPr>
      <w:ind w:firstLine="420" w:firstLineChars="200"/>
    </w:pPr>
  </w:style>
  <w:style w:type="paragraph" w:styleId="7">
    <w:name w:val="Body Text Indent"/>
    <w:basedOn w:val="1"/>
    <w:qFormat/>
    <w:uiPriority w:val="0"/>
    <w:pPr>
      <w:ind w:firstLine="640" w:firstLineChars="200"/>
    </w:pPr>
    <w:rPr>
      <w:rFonts w:eastAsia="仿宋_GB2312"/>
      <w:sz w:val="32"/>
    </w:rPr>
  </w:style>
  <w:style w:type="paragraph" w:styleId="8">
    <w:name w:val="toc 5"/>
    <w:basedOn w:val="1"/>
    <w:next w:val="1"/>
    <w:link w:val="47"/>
    <w:qFormat/>
    <w:uiPriority w:val="0"/>
    <w:pPr>
      <w:shd w:val="clear" w:color="auto" w:fill="FFFFFF"/>
      <w:spacing w:after="320" w:line="280" w:lineRule="exact"/>
      <w:jc w:val="distribute"/>
    </w:pPr>
    <w:rPr>
      <w:rFonts w:ascii="PMingLiU" w:hAnsi="PMingLiU" w:eastAsia="PMingLiU" w:cs="PMingLiU"/>
      <w:spacing w:val="30"/>
      <w:szCs w:val="28"/>
    </w:rPr>
  </w:style>
  <w:style w:type="paragraph" w:styleId="9">
    <w:name w:val="toc 3"/>
    <w:basedOn w:val="1"/>
    <w:next w:val="1"/>
    <w:unhideWhenUsed/>
    <w:qFormat/>
    <w:uiPriority w:val="39"/>
    <w:pPr>
      <w:spacing w:line="360" w:lineRule="auto"/>
      <w:ind w:firstLine="250" w:firstLineChars="250"/>
    </w:pPr>
    <w:rPr>
      <w:rFonts w:eastAsia="仿宋"/>
    </w:rPr>
  </w:style>
  <w:style w:type="paragraph" w:styleId="10">
    <w:name w:val="Plain Text"/>
    <w:basedOn w:val="1"/>
    <w:qFormat/>
    <w:uiPriority w:val="0"/>
    <w:rPr>
      <w:rFonts w:ascii="宋体" w:hAnsi="Courier New"/>
      <w:szCs w:val="21"/>
    </w:rPr>
  </w:style>
  <w:style w:type="paragraph" w:styleId="11">
    <w:name w:val="Balloon Text"/>
    <w:basedOn w:val="1"/>
    <w:link w:val="262"/>
    <w:semiHidden/>
    <w:unhideWhenUsed/>
    <w:qFormat/>
    <w:uiPriority w:val="99"/>
    <w:rPr>
      <w:sz w:val="18"/>
      <w:szCs w:val="18"/>
    </w:rPr>
  </w:style>
  <w:style w:type="paragraph" w:styleId="12">
    <w:name w:val="footer"/>
    <w:basedOn w:val="1"/>
    <w:qFormat/>
    <w:uiPriority w:val="0"/>
    <w:pPr>
      <w:tabs>
        <w:tab w:val="center" w:pos="4153"/>
        <w:tab w:val="right" w:pos="8306"/>
      </w:tabs>
      <w:snapToGrid w:val="0"/>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tabs>
        <w:tab w:val="right" w:leader="dot" w:pos="9231"/>
      </w:tabs>
      <w:spacing w:line="360" w:lineRule="auto"/>
    </w:pPr>
    <w:rPr>
      <w:rFonts w:eastAsia="仿宋"/>
    </w:rPr>
  </w:style>
  <w:style w:type="paragraph" w:styleId="15">
    <w:name w:val="toc 2"/>
    <w:basedOn w:val="1"/>
    <w:next w:val="1"/>
    <w:unhideWhenUsed/>
    <w:qFormat/>
    <w:uiPriority w:val="39"/>
    <w:pPr>
      <w:spacing w:line="360" w:lineRule="auto"/>
      <w:ind w:firstLine="150" w:firstLineChars="150"/>
    </w:pPr>
    <w:rPr>
      <w:rFonts w:eastAsia="仿宋"/>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Emphasis"/>
    <w:basedOn w:val="18"/>
    <w:qFormat/>
    <w:uiPriority w:val="20"/>
    <w:rPr>
      <w:i/>
    </w:rPr>
  </w:style>
  <w:style w:type="character" w:styleId="20">
    <w:name w:val="Hyperlink"/>
    <w:basedOn w:val="18"/>
    <w:unhideWhenUsed/>
    <w:qFormat/>
    <w:uiPriority w:val="99"/>
    <w:rPr>
      <w:color w:val="0000FF" w:themeColor="hyperlink"/>
      <w:u w:val="single"/>
    </w:rPr>
  </w:style>
  <w:style w:type="character" w:customStyle="1" w:styleId="21">
    <w:name w:val="Heading #2|1_"/>
    <w:basedOn w:val="18"/>
    <w:link w:val="22"/>
    <w:qFormat/>
    <w:uiPriority w:val="0"/>
    <w:rPr>
      <w:rFonts w:ascii="PMingLiU" w:hAnsi="PMingLiU" w:eastAsia="PMingLiU" w:cs="PMingLiU"/>
      <w:sz w:val="56"/>
      <w:szCs w:val="56"/>
      <w:u w:val="none"/>
    </w:rPr>
  </w:style>
  <w:style w:type="paragraph" w:customStyle="1" w:styleId="22">
    <w:name w:val="Heading #2|1"/>
    <w:basedOn w:val="1"/>
    <w:link w:val="21"/>
    <w:qFormat/>
    <w:uiPriority w:val="0"/>
    <w:pPr>
      <w:shd w:val="clear" w:color="auto" w:fill="FFFFFF"/>
      <w:spacing w:after="260" w:line="998" w:lineRule="exact"/>
      <w:outlineLvl w:val="1"/>
    </w:pPr>
    <w:rPr>
      <w:rFonts w:ascii="PMingLiU" w:hAnsi="PMingLiU" w:eastAsia="PMingLiU" w:cs="PMingLiU"/>
      <w:sz w:val="56"/>
      <w:szCs w:val="56"/>
    </w:rPr>
  </w:style>
  <w:style w:type="character" w:customStyle="1" w:styleId="23">
    <w:name w:val="Heading #2|1 + Spacing 44 pt"/>
    <w:basedOn w:val="21"/>
    <w:semiHidden/>
    <w:unhideWhenUsed/>
    <w:qFormat/>
    <w:uiPriority w:val="0"/>
    <w:rPr>
      <w:rFonts w:ascii="PMingLiU" w:hAnsi="PMingLiU" w:eastAsia="PMingLiU" w:cs="PMingLiU"/>
      <w:color w:val="000000"/>
      <w:spacing w:val="890"/>
      <w:w w:val="100"/>
      <w:position w:val="0"/>
      <w:sz w:val="56"/>
      <w:szCs w:val="56"/>
      <w:u w:val="none"/>
      <w:lang w:val="zh-CN" w:eastAsia="zh-CN" w:bidi="zh-CN"/>
    </w:rPr>
  </w:style>
  <w:style w:type="character" w:customStyle="1" w:styleId="24">
    <w:name w:val="Heading #2|1 + Spacing 13 pt"/>
    <w:basedOn w:val="21"/>
    <w:semiHidden/>
    <w:unhideWhenUsed/>
    <w:qFormat/>
    <w:uiPriority w:val="0"/>
    <w:rPr>
      <w:rFonts w:ascii="PMingLiU" w:hAnsi="PMingLiU" w:eastAsia="PMingLiU" w:cs="PMingLiU"/>
      <w:color w:val="000000"/>
      <w:spacing w:val="260"/>
      <w:w w:val="100"/>
      <w:position w:val="0"/>
      <w:sz w:val="56"/>
      <w:szCs w:val="56"/>
      <w:u w:val="none"/>
      <w:lang w:val="zh-CN" w:eastAsia="zh-CN" w:bidi="zh-CN"/>
    </w:rPr>
  </w:style>
  <w:style w:type="character" w:customStyle="1" w:styleId="25">
    <w:name w:val="Body text|2_"/>
    <w:basedOn w:val="18"/>
    <w:link w:val="26"/>
    <w:qFormat/>
    <w:uiPriority w:val="0"/>
    <w:rPr>
      <w:rFonts w:ascii="PMingLiU" w:hAnsi="PMingLiU" w:eastAsia="PMingLiU" w:cs="PMingLiU"/>
      <w:spacing w:val="30"/>
      <w:sz w:val="28"/>
      <w:szCs w:val="28"/>
      <w:u w:val="none"/>
    </w:rPr>
  </w:style>
  <w:style w:type="paragraph" w:customStyle="1" w:styleId="26">
    <w:name w:val="Body text|221"/>
    <w:basedOn w:val="1"/>
    <w:link w:val="25"/>
    <w:qFormat/>
    <w:uiPriority w:val="0"/>
    <w:pPr>
      <w:shd w:val="clear" w:color="auto" w:fill="FFFFFF"/>
      <w:spacing w:before="260" w:after="1800" w:line="280" w:lineRule="exact"/>
      <w:ind w:hanging="320"/>
      <w:jc w:val="center"/>
    </w:pPr>
    <w:rPr>
      <w:rFonts w:ascii="PMingLiU" w:hAnsi="PMingLiU" w:eastAsia="PMingLiU" w:cs="PMingLiU"/>
      <w:spacing w:val="30"/>
      <w:szCs w:val="28"/>
    </w:rPr>
  </w:style>
  <w:style w:type="character" w:customStyle="1" w:styleId="27">
    <w:name w:val="Body text|3_"/>
    <w:basedOn w:val="18"/>
    <w:link w:val="28"/>
    <w:qFormat/>
    <w:uiPriority w:val="0"/>
    <w:rPr>
      <w:rFonts w:ascii="PMingLiU" w:hAnsi="PMingLiU" w:eastAsia="PMingLiU" w:cs="PMingLiU"/>
      <w:sz w:val="40"/>
      <w:szCs w:val="40"/>
      <w:u w:val="none"/>
    </w:rPr>
  </w:style>
  <w:style w:type="paragraph" w:customStyle="1" w:styleId="28">
    <w:name w:val="Body text|3"/>
    <w:basedOn w:val="1"/>
    <w:link w:val="27"/>
    <w:qFormat/>
    <w:uiPriority w:val="0"/>
    <w:pPr>
      <w:shd w:val="clear" w:color="auto" w:fill="FFFFFF"/>
      <w:spacing w:before="1800" w:after="820" w:line="672" w:lineRule="exact"/>
      <w:jc w:val="center"/>
    </w:pPr>
    <w:rPr>
      <w:rFonts w:ascii="PMingLiU" w:hAnsi="PMingLiU" w:eastAsia="PMingLiU" w:cs="PMingLiU"/>
      <w:sz w:val="40"/>
      <w:szCs w:val="40"/>
    </w:rPr>
  </w:style>
  <w:style w:type="character" w:customStyle="1" w:styleId="29">
    <w:name w:val="Body text|4_"/>
    <w:basedOn w:val="18"/>
    <w:link w:val="30"/>
    <w:qFormat/>
    <w:uiPriority w:val="0"/>
    <w:rPr>
      <w:rFonts w:ascii="PMingLiU" w:hAnsi="PMingLiU" w:eastAsia="PMingLiU" w:cs="PMingLiU"/>
      <w:sz w:val="28"/>
      <w:szCs w:val="28"/>
      <w:u w:val="none"/>
    </w:rPr>
  </w:style>
  <w:style w:type="paragraph" w:customStyle="1" w:styleId="30">
    <w:name w:val="Body text|4"/>
    <w:basedOn w:val="1"/>
    <w:link w:val="29"/>
    <w:qFormat/>
    <w:uiPriority w:val="0"/>
    <w:pPr>
      <w:shd w:val="clear" w:color="auto" w:fill="FFFFFF"/>
      <w:spacing w:line="280" w:lineRule="exact"/>
      <w:jc w:val="distribute"/>
    </w:pPr>
    <w:rPr>
      <w:rFonts w:ascii="PMingLiU" w:hAnsi="PMingLiU" w:eastAsia="PMingLiU" w:cs="PMingLiU"/>
      <w:szCs w:val="28"/>
    </w:rPr>
  </w:style>
  <w:style w:type="character" w:customStyle="1" w:styleId="31">
    <w:name w:val="Body text|4 + Spacing 1 pt"/>
    <w:basedOn w:val="29"/>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32">
    <w:name w:val="Body text|2 + Spacing 0 pt"/>
    <w:basedOn w:val="25"/>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33">
    <w:name w:val="Body text|2 + 13 pt"/>
    <w:basedOn w:val="25"/>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34">
    <w:name w:val="Body text|5_"/>
    <w:basedOn w:val="18"/>
    <w:link w:val="35"/>
    <w:qFormat/>
    <w:uiPriority w:val="0"/>
    <w:rPr>
      <w:rFonts w:ascii="PMingLiU" w:hAnsi="PMingLiU" w:eastAsia="PMingLiU" w:cs="PMingLiU"/>
      <w:sz w:val="20"/>
      <w:szCs w:val="20"/>
      <w:u w:val="none"/>
    </w:rPr>
  </w:style>
  <w:style w:type="paragraph" w:customStyle="1" w:styleId="35">
    <w:name w:val="Body text|51"/>
    <w:basedOn w:val="1"/>
    <w:link w:val="34"/>
    <w:qFormat/>
    <w:uiPriority w:val="0"/>
    <w:pPr>
      <w:shd w:val="clear" w:color="auto" w:fill="FFFFFF"/>
      <w:spacing w:after="200" w:line="200" w:lineRule="exact"/>
      <w:jc w:val="distribute"/>
    </w:pPr>
    <w:rPr>
      <w:rFonts w:ascii="PMingLiU" w:hAnsi="PMingLiU" w:eastAsia="PMingLiU" w:cs="PMingLiU"/>
      <w:sz w:val="20"/>
      <w:szCs w:val="20"/>
    </w:rPr>
  </w:style>
  <w:style w:type="character" w:customStyle="1" w:styleId="36">
    <w:name w:val="Body text|5"/>
    <w:basedOn w:val="34"/>
    <w:semiHidden/>
    <w:unhideWhenUsed/>
    <w:qFormat/>
    <w:uiPriority w:val="0"/>
    <w:rPr>
      <w:rFonts w:ascii="PMingLiU" w:hAnsi="PMingLiU" w:eastAsia="PMingLiU" w:cs="PMingLiU"/>
      <w:color w:val="D60E18"/>
      <w:spacing w:val="0"/>
      <w:w w:val="100"/>
      <w:position w:val="0"/>
      <w:sz w:val="20"/>
      <w:szCs w:val="20"/>
      <w:u w:val="none"/>
    </w:rPr>
  </w:style>
  <w:style w:type="character" w:customStyle="1" w:styleId="37">
    <w:name w:val="Body text|6_"/>
    <w:basedOn w:val="18"/>
    <w:link w:val="38"/>
    <w:qFormat/>
    <w:uiPriority w:val="0"/>
    <w:rPr>
      <w:rFonts w:ascii="PMingLiU" w:hAnsi="PMingLiU" w:eastAsia="PMingLiU" w:cs="PMingLiU"/>
      <w:sz w:val="20"/>
      <w:szCs w:val="20"/>
      <w:u w:val="none"/>
    </w:rPr>
  </w:style>
  <w:style w:type="paragraph" w:customStyle="1" w:styleId="38">
    <w:name w:val="Body text|61"/>
    <w:basedOn w:val="1"/>
    <w:link w:val="37"/>
    <w:qFormat/>
    <w:uiPriority w:val="0"/>
    <w:pPr>
      <w:shd w:val="clear" w:color="auto" w:fill="FFFFFF"/>
      <w:spacing w:line="200" w:lineRule="exact"/>
      <w:jc w:val="both"/>
    </w:pPr>
    <w:rPr>
      <w:rFonts w:ascii="PMingLiU" w:hAnsi="PMingLiU" w:eastAsia="PMingLiU" w:cs="PMingLiU"/>
      <w:sz w:val="20"/>
      <w:szCs w:val="20"/>
    </w:rPr>
  </w:style>
  <w:style w:type="character" w:customStyle="1" w:styleId="39">
    <w:name w:val="Body text|6"/>
    <w:basedOn w:val="37"/>
    <w:semiHidden/>
    <w:unhideWhenUsed/>
    <w:qFormat/>
    <w:uiPriority w:val="0"/>
    <w:rPr>
      <w:rFonts w:ascii="PMingLiU" w:hAnsi="PMingLiU" w:eastAsia="PMingLiU" w:cs="PMingLiU"/>
      <w:color w:val="D60E18"/>
      <w:spacing w:val="0"/>
      <w:w w:val="100"/>
      <w:position w:val="0"/>
      <w:sz w:val="20"/>
      <w:szCs w:val="20"/>
      <w:u w:val="none"/>
      <w:lang w:val="zh-CN" w:eastAsia="zh-CN" w:bidi="zh-CN"/>
    </w:rPr>
  </w:style>
  <w:style w:type="character" w:customStyle="1" w:styleId="40">
    <w:name w:val="Body text|7_"/>
    <w:basedOn w:val="18"/>
    <w:link w:val="41"/>
    <w:qFormat/>
    <w:uiPriority w:val="0"/>
    <w:rPr>
      <w:rFonts w:ascii="PMingLiU" w:hAnsi="PMingLiU" w:eastAsia="PMingLiU" w:cs="PMingLiU"/>
      <w:sz w:val="36"/>
      <w:szCs w:val="36"/>
      <w:u w:val="none"/>
    </w:rPr>
  </w:style>
  <w:style w:type="paragraph" w:customStyle="1" w:styleId="41">
    <w:name w:val="Body text|7"/>
    <w:basedOn w:val="1"/>
    <w:link w:val="40"/>
    <w:qFormat/>
    <w:uiPriority w:val="0"/>
    <w:pPr>
      <w:shd w:val="clear" w:color="auto" w:fill="FFFFFF"/>
      <w:spacing w:after="1780" w:line="360" w:lineRule="exact"/>
    </w:pPr>
    <w:rPr>
      <w:rFonts w:ascii="PMingLiU" w:hAnsi="PMingLiU" w:eastAsia="PMingLiU" w:cs="PMingLiU"/>
      <w:sz w:val="36"/>
      <w:szCs w:val="36"/>
    </w:rPr>
  </w:style>
  <w:style w:type="character" w:customStyle="1" w:styleId="42">
    <w:name w:val="Heading #3|1_"/>
    <w:basedOn w:val="18"/>
    <w:link w:val="43"/>
    <w:qFormat/>
    <w:uiPriority w:val="0"/>
    <w:rPr>
      <w:rFonts w:ascii="PMingLiU" w:hAnsi="PMingLiU" w:eastAsia="PMingLiU" w:cs="PMingLiU"/>
      <w:sz w:val="56"/>
      <w:szCs w:val="56"/>
      <w:u w:val="none"/>
    </w:rPr>
  </w:style>
  <w:style w:type="paragraph" w:customStyle="1" w:styleId="43">
    <w:name w:val="Heading #3|1"/>
    <w:basedOn w:val="1"/>
    <w:link w:val="42"/>
    <w:qFormat/>
    <w:uiPriority w:val="0"/>
    <w:pPr>
      <w:shd w:val="clear" w:color="auto" w:fill="FFFFFF"/>
      <w:spacing w:before="1780" w:after="460" w:line="560" w:lineRule="exact"/>
      <w:outlineLvl w:val="2"/>
    </w:pPr>
    <w:rPr>
      <w:rFonts w:ascii="PMingLiU" w:hAnsi="PMingLiU" w:eastAsia="PMingLiU" w:cs="PMingLiU"/>
      <w:sz w:val="56"/>
      <w:szCs w:val="56"/>
    </w:rPr>
  </w:style>
  <w:style w:type="character" w:customStyle="1" w:styleId="44">
    <w:name w:val="Body text|7 + Spacing 5 pt"/>
    <w:basedOn w:val="40"/>
    <w:semiHidden/>
    <w:unhideWhenUsed/>
    <w:qFormat/>
    <w:uiPriority w:val="0"/>
    <w:rPr>
      <w:rFonts w:ascii="PMingLiU" w:hAnsi="PMingLiU" w:eastAsia="PMingLiU" w:cs="PMingLiU"/>
      <w:color w:val="000000"/>
      <w:spacing w:val="100"/>
      <w:w w:val="100"/>
      <w:position w:val="0"/>
      <w:sz w:val="36"/>
      <w:szCs w:val="36"/>
      <w:u w:val="none"/>
      <w:lang w:val="zh-CN" w:eastAsia="zh-CN" w:bidi="zh-CN"/>
    </w:rPr>
  </w:style>
  <w:style w:type="character" w:customStyle="1" w:styleId="45">
    <w:name w:val="Body text|7 + 14 pt"/>
    <w:basedOn w:val="40"/>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46">
    <w:name w:val="Body text|7 + 10 pt"/>
    <w:basedOn w:val="40"/>
    <w:semiHidden/>
    <w:unhideWhenUsed/>
    <w:qFormat/>
    <w:uiPriority w:val="0"/>
    <w:rPr>
      <w:rFonts w:ascii="PMingLiU" w:hAnsi="PMingLiU" w:eastAsia="PMingLiU" w:cs="PMingLiU"/>
      <w:color w:val="000000"/>
      <w:spacing w:val="0"/>
      <w:w w:val="100"/>
      <w:position w:val="0"/>
      <w:sz w:val="20"/>
      <w:szCs w:val="20"/>
      <w:u w:val="none"/>
      <w:lang w:val="en-US" w:eastAsia="en-US" w:bidi="en-US"/>
    </w:rPr>
  </w:style>
  <w:style w:type="character" w:customStyle="1" w:styleId="47">
    <w:name w:val="目录 5 Char"/>
    <w:basedOn w:val="18"/>
    <w:link w:val="8"/>
    <w:qFormat/>
    <w:uiPriority w:val="0"/>
    <w:rPr>
      <w:rFonts w:ascii="PMingLiU" w:hAnsi="PMingLiU" w:eastAsia="PMingLiU" w:cs="PMingLiU"/>
      <w:spacing w:val="30"/>
      <w:sz w:val="28"/>
      <w:szCs w:val="28"/>
      <w:u w:val="none"/>
    </w:rPr>
  </w:style>
  <w:style w:type="character" w:customStyle="1" w:styleId="48">
    <w:name w:val="Table of contents|1_"/>
    <w:basedOn w:val="18"/>
    <w:link w:val="49"/>
    <w:qFormat/>
    <w:uiPriority w:val="0"/>
    <w:rPr>
      <w:rFonts w:ascii="PMingLiU" w:hAnsi="PMingLiU" w:eastAsia="PMingLiU" w:cs="PMingLiU"/>
      <w:spacing w:val="20"/>
      <w:sz w:val="26"/>
      <w:szCs w:val="26"/>
      <w:u w:val="none"/>
    </w:rPr>
  </w:style>
  <w:style w:type="paragraph" w:customStyle="1" w:styleId="49">
    <w:name w:val="Table of contents|1"/>
    <w:basedOn w:val="1"/>
    <w:link w:val="48"/>
    <w:qFormat/>
    <w:uiPriority w:val="0"/>
    <w:pPr>
      <w:shd w:val="clear" w:color="auto" w:fill="FFFFFF"/>
      <w:spacing w:after="360" w:line="260" w:lineRule="exact"/>
      <w:jc w:val="distribute"/>
    </w:pPr>
    <w:rPr>
      <w:rFonts w:ascii="PMingLiU" w:hAnsi="PMingLiU" w:eastAsia="PMingLiU" w:cs="PMingLiU"/>
      <w:spacing w:val="20"/>
      <w:sz w:val="26"/>
      <w:szCs w:val="26"/>
    </w:rPr>
  </w:style>
  <w:style w:type="character" w:customStyle="1" w:styleId="50">
    <w:name w:val="Table of contents|2 + 13 pt"/>
    <w:basedOn w:val="47"/>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51">
    <w:name w:val="Table of contents|1 + 14 pt"/>
    <w:basedOn w:val="48"/>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52">
    <w:name w:val="Table of contents|3_"/>
    <w:basedOn w:val="18"/>
    <w:link w:val="53"/>
    <w:qFormat/>
    <w:uiPriority w:val="0"/>
    <w:rPr>
      <w:rFonts w:ascii="PMingLiU" w:hAnsi="PMingLiU" w:eastAsia="PMingLiU" w:cs="PMingLiU"/>
      <w:sz w:val="28"/>
      <w:szCs w:val="28"/>
      <w:u w:val="none"/>
    </w:rPr>
  </w:style>
  <w:style w:type="paragraph" w:customStyle="1" w:styleId="53">
    <w:name w:val="Table of contents|3"/>
    <w:basedOn w:val="1"/>
    <w:link w:val="52"/>
    <w:qFormat/>
    <w:uiPriority w:val="0"/>
    <w:pPr>
      <w:shd w:val="clear" w:color="auto" w:fill="FFFFFF"/>
      <w:spacing w:before="340" w:line="624" w:lineRule="exact"/>
      <w:jc w:val="distribute"/>
    </w:pPr>
    <w:rPr>
      <w:rFonts w:ascii="PMingLiU" w:hAnsi="PMingLiU" w:eastAsia="PMingLiU" w:cs="PMingLiU"/>
      <w:szCs w:val="28"/>
    </w:rPr>
  </w:style>
  <w:style w:type="character" w:customStyle="1" w:styleId="54">
    <w:name w:val="Table of contents|3 + 11 pt"/>
    <w:basedOn w:val="52"/>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55">
    <w:name w:val="Body text|8_"/>
    <w:basedOn w:val="18"/>
    <w:link w:val="56"/>
    <w:qFormat/>
    <w:uiPriority w:val="0"/>
    <w:rPr>
      <w:rFonts w:ascii="PMingLiU" w:hAnsi="PMingLiU" w:eastAsia="PMingLiU" w:cs="PMingLiU"/>
      <w:b/>
      <w:bCs/>
      <w:sz w:val="30"/>
      <w:szCs w:val="30"/>
      <w:u w:val="none"/>
    </w:rPr>
  </w:style>
  <w:style w:type="paragraph" w:customStyle="1" w:styleId="56">
    <w:name w:val="Body text|8"/>
    <w:basedOn w:val="1"/>
    <w:link w:val="55"/>
    <w:qFormat/>
    <w:uiPriority w:val="0"/>
    <w:pPr>
      <w:shd w:val="clear" w:color="auto" w:fill="FFFFFF"/>
      <w:spacing w:line="595" w:lineRule="exact"/>
      <w:ind w:firstLine="700"/>
      <w:jc w:val="distribute"/>
    </w:pPr>
    <w:rPr>
      <w:rFonts w:ascii="PMingLiU" w:hAnsi="PMingLiU" w:eastAsia="PMingLiU" w:cs="PMingLiU"/>
      <w:b/>
      <w:bCs/>
      <w:sz w:val="30"/>
      <w:szCs w:val="30"/>
    </w:rPr>
  </w:style>
  <w:style w:type="character" w:customStyle="1" w:styleId="57">
    <w:name w:val="Body text|8 + Spacing 5 pt"/>
    <w:basedOn w:val="55"/>
    <w:semiHidden/>
    <w:unhideWhenUsed/>
    <w:qFormat/>
    <w:uiPriority w:val="0"/>
    <w:rPr>
      <w:rFonts w:ascii="PMingLiU" w:hAnsi="PMingLiU" w:eastAsia="PMingLiU" w:cs="PMingLiU"/>
      <w:color w:val="000000"/>
      <w:spacing w:val="100"/>
      <w:w w:val="100"/>
      <w:position w:val="0"/>
      <w:sz w:val="30"/>
      <w:szCs w:val="30"/>
      <w:u w:val="none"/>
      <w:lang w:val="zh-CN" w:eastAsia="zh-CN" w:bidi="zh-CN"/>
    </w:rPr>
  </w:style>
  <w:style w:type="character" w:customStyle="1" w:styleId="58">
    <w:name w:val="Body text|2 + 15 pt"/>
    <w:basedOn w:val="25"/>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59">
    <w:name w:val="Body text|2 + Times New Roman"/>
    <w:basedOn w:val="25"/>
    <w:semiHidden/>
    <w:unhideWhenUsed/>
    <w:qFormat/>
    <w:uiPriority w:val="0"/>
    <w:rPr>
      <w:rFonts w:ascii="Times New Roman" w:hAnsi="Times New Roman" w:eastAsia="Times New Roman" w:cs="Times New Roman"/>
      <w:color w:val="000000"/>
      <w:spacing w:val="0"/>
      <w:w w:val="100"/>
      <w:position w:val="0"/>
      <w:sz w:val="48"/>
      <w:szCs w:val="48"/>
      <w:u w:val="none"/>
      <w:lang w:val="zh-CN" w:eastAsia="zh-CN" w:bidi="zh-CN"/>
    </w:rPr>
  </w:style>
  <w:style w:type="character" w:customStyle="1" w:styleId="60">
    <w:name w:val="Body text|8 + 14 pt"/>
    <w:basedOn w:val="5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1">
    <w:name w:val="Body text|9_"/>
    <w:basedOn w:val="18"/>
    <w:link w:val="62"/>
    <w:qFormat/>
    <w:uiPriority w:val="0"/>
    <w:rPr>
      <w:b/>
      <w:bCs/>
      <w:i/>
      <w:iCs/>
      <w:sz w:val="30"/>
      <w:szCs w:val="30"/>
      <w:u w:val="none"/>
      <w:lang w:val="en-US" w:eastAsia="en-US" w:bidi="en-US"/>
    </w:rPr>
  </w:style>
  <w:style w:type="paragraph" w:customStyle="1" w:styleId="62">
    <w:name w:val="Body text|9"/>
    <w:basedOn w:val="1"/>
    <w:link w:val="61"/>
    <w:qFormat/>
    <w:uiPriority w:val="0"/>
    <w:pPr>
      <w:shd w:val="clear" w:color="auto" w:fill="FFFFFF"/>
      <w:spacing w:line="595" w:lineRule="exact"/>
      <w:jc w:val="both"/>
    </w:pPr>
    <w:rPr>
      <w:b/>
      <w:bCs/>
      <w:i/>
      <w:iCs/>
      <w:sz w:val="30"/>
      <w:szCs w:val="30"/>
      <w:lang w:val="en-US" w:eastAsia="en-US" w:bidi="en-US"/>
    </w:rPr>
  </w:style>
  <w:style w:type="character" w:customStyle="1" w:styleId="63">
    <w:name w:val="Body text|9 + PMingLiU"/>
    <w:basedOn w:val="61"/>
    <w:semiHidden/>
    <w:unhideWhenUsed/>
    <w:qFormat/>
    <w:uiPriority w:val="0"/>
    <w:rPr>
      <w:rFonts w:ascii="PMingLiU" w:hAnsi="PMingLiU" w:eastAsia="PMingLiU" w:cs="PMingLiU"/>
      <w:color w:val="000000"/>
      <w:spacing w:val="0"/>
      <w:w w:val="120"/>
      <w:position w:val="0"/>
      <w:sz w:val="28"/>
      <w:szCs w:val="28"/>
      <w:u w:val="none"/>
      <w:lang w:val="en-US" w:eastAsia="en-US" w:bidi="en-US"/>
    </w:rPr>
  </w:style>
  <w:style w:type="character" w:customStyle="1" w:styleId="64">
    <w:name w:val="Heading #5|2_"/>
    <w:basedOn w:val="18"/>
    <w:link w:val="65"/>
    <w:qFormat/>
    <w:uiPriority w:val="0"/>
    <w:rPr>
      <w:rFonts w:ascii="PMingLiU" w:hAnsi="PMingLiU" w:eastAsia="PMingLiU" w:cs="PMingLiU"/>
      <w:b/>
      <w:bCs/>
      <w:sz w:val="30"/>
      <w:szCs w:val="30"/>
      <w:u w:val="none"/>
    </w:rPr>
  </w:style>
  <w:style w:type="paragraph" w:customStyle="1" w:styleId="65">
    <w:name w:val="Heading #5|2"/>
    <w:basedOn w:val="1"/>
    <w:link w:val="64"/>
    <w:qFormat/>
    <w:uiPriority w:val="0"/>
    <w:pPr>
      <w:shd w:val="clear" w:color="auto" w:fill="FFFFFF"/>
      <w:spacing w:line="595" w:lineRule="exact"/>
      <w:ind w:firstLine="700"/>
      <w:jc w:val="distribute"/>
      <w:outlineLvl w:val="4"/>
    </w:pPr>
    <w:rPr>
      <w:rFonts w:ascii="PMingLiU" w:hAnsi="PMingLiU" w:eastAsia="PMingLiU" w:cs="PMingLiU"/>
      <w:b/>
      <w:bCs/>
      <w:sz w:val="30"/>
      <w:szCs w:val="30"/>
    </w:rPr>
  </w:style>
  <w:style w:type="character" w:customStyle="1" w:styleId="66">
    <w:name w:val="Heading #5|2 + 14 pt"/>
    <w:basedOn w:val="64"/>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7">
    <w:name w:val="Table caption|1_"/>
    <w:basedOn w:val="18"/>
    <w:link w:val="68"/>
    <w:qFormat/>
    <w:uiPriority w:val="0"/>
    <w:rPr>
      <w:rFonts w:ascii="PMingLiU" w:hAnsi="PMingLiU" w:eastAsia="PMingLiU" w:cs="PMingLiU"/>
      <w:b/>
      <w:bCs/>
      <w:sz w:val="22"/>
      <w:szCs w:val="22"/>
      <w:u w:val="none"/>
    </w:rPr>
  </w:style>
  <w:style w:type="paragraph" w:customStyle="1" w:styleId="68">
    <w:name w:val="Table caption|1"/>
    <w:basedOn w:val="1"/>
    <w:link w:val="67"/>
    <w:qFormat/>
    <w:uiPriority w:val="0"/>
    <w:pPr>
      <w:shd w:val="clear" w:color="auto" w:fill="FFFFFF"/>
      <w:spacing w:line="220" w:lineRule="exact"/>
    </w:pPr>
    <w:rPr>
      <w:rFonts w:ascii="PMingLiU" w:hAnsi="PMingLiU" w:eastAsia="PMingLiU" w:cs="PMingLiU"/>
      <w:b/>
      <w:bCs/>
      <w:sz w:val="22"/>
      <w:szCs w:val="22"/>
    </w:rPr>
  </w:style>
  <w:style w:type="character" w:customStyle="1" w:styleId="69">
    <w:name w:val="Body text|2 + 8.5 pt"/>
    <w:basedOn w:val="25"/>
    <w:semiHidden/>
    <w:unhideWhenUsed/>
    <w:qFormat/>
    <w:uiPriority w:val="0"/>
    <w:rPr>
      <w:rFonts w:ascii="PMingLiU" w:hAnsi="PMingLiU" w:eastAsia="PMingLiU" w:cs="PMingLiU"/>
      <w:color w:val="000000"/>
      <w:spacing w:val="0"/>
      <w:w w:val="100"/>
      <w:position w:val="0"/>
      <w:sz w:val="17"/>
      <w:szCs w:val="17"/>
      <w:u w:val="none"/>
      <w:lang w:val="zh-CN" w:eastAsia="zh-CN" w:bidi="zh-CN"/>
    </w:rPr>
  </w:style>
  <w:style w:type="character" w:customStyle="1" w:styleId="70">
    <w:name w:val="Body text|2 + 6 pt"/>
    <w:basedOn w:val="25"/>
    <w:semiHidden/>
    <w:unhideWhenUsed/>
    <w:qFormat/>
    <w:uiPriority w:val="0"/>
    <w:rPr>
      <w:rFonts w:ascii="PMingLiU" w:hAnsi="PMingLiU" w:eastAsia="PMingLiU" w:cs="PMingLiU"/>
      <w:color w:val="000000"/>
      <w:spacing w:val="50"/>
      <w:w w:val="66"/>
      <w:position w:val="0"/>
      <w:sz w:val="12"/>
      <w:szCs w:val="12"/>
      <w:u w:val="none"/>
      <w:lang w:val="en-US" w:eastAsia="en-US" w:bidi="en-US"/>
    </w:rPr>
  </w:style>
  <w:style w:type="character" w:customStyle="1" w:styleId="71">
    <w:name w:val="Body text|2 + 4.5 pt"/>
    <w:basedOn w:val="25"/>
    <w:semiHidden/>
    <w:unhideWhenUsed/>
    <w:qFormat/>
    <w:uiPriority w:val="0"/>
    <w:rPr>
      <w:rFonts w:ascii="PMingLiU" w:hAnsi="PMingLiU" w:eastAsia="PMingLiU" w:cs="PMingLiU"/>
      <w:color w:val="000000"/>
      <w:spacing w:val="10"/>
      <w:w w:val="100"/>
      <w:position w:val="0"/>
      <w:sz w:val="9"/>
      <w:szCs w:val="9"/>
      <w:u w:val="none"/>
      <w:lang w:val="en-US" w:eastAsia="en-US" w:bidi="en-US"/>
    </w:rPr>
  </w:style>
  <w:style w:type="character" w:customStyle="1" w:styleId="72">
    <w:name w:val="Header or footer|1_"/>
    <w:basedOn w:val="18"/>
    <w:link w:val="73"/>
    <w:qFormat/>
    <w:uiPriority w:val="0"/>
    <w:rPr>
      <w:rFonts w:ascii="PMingLiU" w:hAnsi="PMingLiU" w:eastAsia="PMingLiU" w:cs="PMingLiU"/>
      <w:spacing w:val="20"/>
      <w:sz w:val="22"/>
      <w:szCs w:val="22"/>
      <w:u w:val="none"/>
      <w:lang w:val="en-US" w:eastAsia="en-US" w:bidi="en-US"/>
    </w:rPr>
  </w:style>
  <w:style w:type="paragraph" w:customStyle="1" w:styleId="73">
    <w:name w:val="Header or footer|11"/>
    <w:basedOn w:val="1"/>
    <w:link w:val="72"/>
    <w:qFormat/>
    <w:uiPriority w:val="0"/>
    <w:pPr>
      <w:shd w:val="clear" w:color="auto" w:fill="FFFFFF"/>
      <w:spacing w:line="220" w:lineRule="exact"/>
    </w:pPr>
    <w:rPr>
      <w:rFonts w:ascii="PMingLiU" w:hAnsi="PMingLiU" w:eastAsia="PMingLiU" w:cs="PMingLiU"/>
      <w:spacing w:val="20"/>
      <w:sz w:val="22"/>
      <w:szCs w:val="22"/>
      <w:lang w:val="en-US" w:eastAsia="en-US" w:bidi="en-US"/>
    </w:rPr>
  </w:style>
  <w:style w:type="character" w:customStyle="1" w:styleId="74">
    <w:name w:val="Header or footer|1"/>
    <w:basedOn w:val="72"/>
    <w:semiHidden/>
    <w:unhideWhenUsed/>
    <w:qFormat/>
    <w:uiPriority w:val="0"/>
    <w:rPr>
      <w:rFonts w:ascii="PMingLiU" w:hAnsi="PMingLiU" w:eastAsia="PMingLiU" w:cs="PMingLiU"/>
      <w:color w:val="000000"/>
      <w:spacing w:val="20"/>
      <w:w w:val="100"/>
      <w:position w:val="0"/>
      <w:sz w:val="22"/>
      <w:szCs w:val="22"/>
      <w:u w:val="none"/>
      <w:lang w:val="en-US" w:eastAsia="en-US" w:bidi="en-US"/>
    </w:rPr>
  </w:style>
  <w:style w:type="character" w:customStyle="1" w:styleId="75">
    <w:name w:val="Body text|2 + 15 pt1"/>
    <w:basedOn w:val="25"/>
    <w:semiHidden/>
    <w:unhideWhenUsed/>
    <w:qFormat/>
    <w:uiPriority w:val="0"/>
    <w:rPr>
      <w:rFonts w:ascii="PMingLiU" w:hAnsi="PMingLiU" w:eastAsia="PMingLiU" w:cs="PMingLiU"/>
      <w:b/>
      <w:bCs/>
      <w:color w:val="000000"/>
      <w:spacing w:val="0"/>
      <w:w w:val="100"/>
      <w:position w:val="0"/>
      <w:sz w:val="30"/>
      <w:szCs w:val="30"/>
      <w:u w:val="none"/>
      <w:lang w:val="zh-CN" w:eastAsia="zh-CN" w:bidi="zh-CN"/>
    </w:rPr>
  </w:style>
  <w:style w:type="character" w:customStyle="1" w:styleId="76">
    <w:name w:val="Picture caption|1_"/>
    <w:basedOn w:val="18"/>
    <w:link w:val="77"/>
    <w:qFormat/>
    <w:uiPriority w:val="0"/>
    <w:rPr>
      <w:rFonts w:ascii="PMingLiU" w:hAnsi="PMingLiU" w:eastAsia="PMingLiU" w:cs="PMingLiU"/>
      <w:b/>
      <w:bCs/>
      <w:sz w:val="22"/>
      <w:szCs w:val="22"/>
      <w:u w:val="none"/>
    </w:rPr>
  </w:style>
  <w:style w:type="paragraph" w:customStyle="1" w:styleId="77">
    <w:name w:val="Picture caption|1"/>
    <w:basedOn w:val="1"/>
    <w:link w:val="76"/>
    <w:qFormat/>
    <w:uiPriority w:val="0"/>
    <w:pPr>
      <w:shd w:val="clear" w:color="auto" w:fill="FFFFFF"/>
      <w:spacing w:line="220" w:lineRule="exact"/>
    </w:pPr>
    <w:rPr>
      <w:rFonts w:ascii="PMingLiU" w:hAnsi="PMingLiU" w:eastAsia="PMingLiU" w:cs="PMingLiU"/>
      <w:b/>
      <w:bCs/>
      <w:sz w:val="22"/>
      <w:szCs w:val="22"/>
    </w:rPr>
  </w:style>
  <w:style w:type="character" w:customStyle="1" w:styleId="78">
    <w:name w:val="Picture caption|1 + Not Bold"/>
    <w:basedOn w:val="76"/>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79">
    <w:name w:val="Body text|2 + Italic"/>
    <w:basedOn w:val="25"/>
    <w:semiHidden/>
    <w:unhideWhenUsed/>
    <w:qFormat/>
    <w:uiPriority w:val="0"/>
    <w:rPr>
      <w:rFonts w:ascii="PMingLiU" w:hAnsi="PMingLiU" w:eastAsia="PMingLiU" w:cs="PMingLiU"/>
      <w:i/>
      <w:iCs/>
      <w:color w:val="000000"/>
      <w:spacing w:val="0"/>
      <w:w w:val="120"/>
      <w:position w:val="0"/>
      <w:sz w:val="28"/>
      <w:szCs w:val="28"/>
      <w:u w:val="none"/>
      <w:lang w:val="en-US" w:eastAsia="en-US" w:bidi="en-US"/>
    </w:rPr>
  </w:style>
  <w:style w:type="character" w:customStyle="1" w:styleId="80">
    <w:name w:val="Body text|2 + Times New Roman1"/>
    <w:basedOn w:val="25"/>
    <w:semiHidden/>
    <w:unhideWhenUsed/>
    <w:qFormat/>
    <w:uiPriority w:val="0"/>
    <w:rPr>
      <w:rFonts w:ascii="Times New Roman" w:hAnsi="Times New Roman" w:eastAsia="Times New Roman" w:cs="Times New Roman"/>
      <w:b/>
      <w:bCs/>
      <w:i/>
      <w:iCs/>
      <w:color w:val="000000"/>
      <w:spacing w:val="0"/>
      <w:w w:val="100"/>
      <w:position w:val="0"/>
      <w:sz w:val="30"/>
      <w:szCs w:val="30"/>
      <w:u w:val="none"/>
      <w:lang w:val="en-US" w:eastAsia="en-US" w:bidi="en-US"/>
    </w:rPr>
  </w:style>
  <w:style w:type="character" w:customStyle="1" w:styleId="81">
    <w:name w:val="Table caption|1 + Not Bold"/>
    <w:basedOn w:val="67"/>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82">
    <w:name w:val="Table caption|2_"/>
    <w:basedOn w:val="18"/>
    <w:link w:val="83"/>
    <w:qFormat/>
    <w:uiPriority w:val="0"/>
    <w:rPr>
      <w:rFonts w:ascii="PMingLiU" w:hAnsi="PMingLiU" w:eastAsia="PMingLiU" w:cs="PMingLiU"/>
      <w:spacing w:val="10"/>
      <w:u w:val="none"/>
    </w:rPr>
  </w:style>
  <w:style w:type="paragraph" w:customStyle="1" w:styleId="83">
    <w:name w:val="Table caption|2"/>
    <w:basedOn w:val="1"/>
    <w:link w:val="82"/>
    <w:qFormat/>
    <w:uiPriority w:val="0"/>
    <w:pPr>
      <w:shd w:val="clear" w:color="auto" w:fill="FFFFFF"/>
      <w:spacing w:line="298" w:lineRule="exact"/>
    </w:pPr>
    <w:rPr>
      <w:rFonts w:ascii="PMingLiU" w:hAnsi="PMingLiU" w:eastAsia="PMingLiU" w:cs="PMingLiU"/>
      <w:spacing w:val="10"/>
    </w:rPr>
  </w:style>
  <w:style w:type="character" w:customStyle="1" w:styleId="84">
    <w:name w:val="Body text|2 + 10 pt"/>
    <w:basedOn w:val="25"/>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85">
    <w:name w:val="Body text|2 + 11 pt"/>
    <w:basedOn w:val="25"/>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86">
    <w:name w:val="Body text|2 + 12 pt"/>
    <w:basedOn w:val="25"/>
    <w:semiHidden/>
    <w:unhideWhenUsed/>
    <w:qFormat/>
    <w:uiPriority w:val="0"/>
    <w:rPr>
      <w:rFonts w:ascii="PMingLiU" w:hAnsi="PMingLiU" w:eastAsia="PMingLiU" w:cs="PMingLiU"/>
      <w:color w:val="000000"/>
      <w:spacing w:val="10"/>
      <w:w w:val="100"/>
      <w:position w:val="0"/>
      <w:sz w:val="24"/>
      <w:szCs w:val="24"/>
      <w:u w:val="none"/>
      <w:lang w:val="zh-CN" w:eastAsia="zh-CN" w:bidi="zh-CN"/>
    </w:rPr>
  </w:style>
  <w:style w:type="character" w:customStyle="1" w:styleId="87">
    <w:name w:val="Body text|2 + 12 pt1"/>
    <w:basedOn w:val="25"/>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88">
    <w:name w:val="Table caption|3_"/>
    <w:basedOn w:val="18"/>
    <w:link w:val="89"/>
    <w:qFormat/>
    <w:uiPriority w:val="0"/>
    <w:rPr>
      <w:rFonts w:ascii="PMingLiU" w:hAnsi="PMingLiU" w:eastAsia="PMingLiU" w:cs="PMingLiU"/>
      <w:spacing w:val="30"/>
      <w:sz w:val="28"/>
      <w:szCs w:val="28"/>
      <w:u w:val="none"/>
    </w:rPr>
  </w:style>
  <w:style w:type="paragraph" w:customStyle="1" w:styleId="89">
    <w:name w:val="Table caption|3"/>
    <w:basedOn w:val="1"/>
    <w:link w:val="88"/>
    <w:qFormat/>
    <w:uiPriority w:val="0"/>
    <w:pPr>
      <w:shd w:val="clear" w:color="auto" w:fill="FFFFFF"/>
      <w:spacing w:line="280" w:lineRule="exact"/>
    </w:pPr>
    <w:rPr>
      <w:rFonts w:ascii="PMingLiU" w:hAnsi="PMingLiU" w:eastAsia="PMingLiU" w:cs="PMingLiU"/>
      <w:spacing w:val="30"/>
      <w:szCs w:val="28"/>
    </w:rPr>
  </w:style>
  <w:style w:type="character" w:customStyle="1" w:styleId="90">
    <w:name w:val="Body text|2 + 11.5 pt"/>
    <w:basedOn w:val="25"/>
    <w:semiHidden/>
    <w:unhideWhenUsed/>
    <w:qFormat/>
    <w:uiPriority w:val="0"/>
    <w:rPr>
      <w:rFonts w:ascii="PMingLiU" w:hAnsi="PMingLiU" w:eastAsia="PMingLiU" w:cs="PMingLiU"/>
      <w:color w:val="000000"/>
      <w:spacing w:val="40"/>
      <w:w w:val="100"/>
      <w:position w:val="0"/>
      <w:sz w:val="23"/>
      <w:szCs w:val="23"/>
      <w:u w:val="none"/>
      <w:lang w:val="zh-CN" w:eastAsia="zh-CN" w:bidi="zh-CN"/>
    </w:rPr>
  </w:style>
  <w:style w:type="character" w:customStyle="1" w:styleId="91">
    <w:name w:val="Body text|2 + 13 pt1"/>
    <w:basedOn w:val="25"/>
    <w:semiHidden/>
    <w:unhideWhenUsed/>
    <w:qFormat/>
    <w:uiPriority w:val="0"/>
    <w:rPr>
      <w:rFonts w:ascii="PMingLiU" w:hAnsi="PMingLiU" w:eastAsia="PMingLiU" w:cs="PMingLiU"/>
      <w:color w:val="000000"/>
      <w:spacing w:val="20"/>
      <w:w w:val="100"/>
      <w:position w:val="0"/>
      <w:sz w:val="26"/>
      <w:szCs w:val="26"/>
      <w:u w:val="none"/>
      <w:lang w:val="zh-CN" w:eastAsia="zh-CN" w:bidi="zh-CN"/>
    </w:rPr>
  </w:style>
  <w:style w:type="character" w:customStyle="1" w:styleId="92">
    <w:name w:val="Body text|2 + 13 pt2"/>
    <w:basedOn w:val="25"/>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3">
    <w:name w:val="Table caption|4_"/>
    <w:basedOn w:val="18"/>
    <w:link w:val="94"/>
    <w:qFormat/>
    <w:uiPriority w:val="0"/>
    <w:rPr>
      <w:rFonts w:ascii="PMingLiU" w:hAnsi="PMingLiU" w:eastAsia="PMingLiU" w:cs="PMingLiU"/>
      <w:spacing w:val="20"/>
      <w:sz w:val="26"/>
      <w:szCs w:val="26"/>
      <w:u w:val="none"/>
    </w:rPr>
  </w:style>
  <w:style w:type="paragraph" w:customStyle="1" w:styleId="94">
    <w:name w:val="Table caption|4"/>
    <w:basedOn w:val="1"/>
    <w:link w:val="93"/>
    <w:qFormat/>
    <w:uiPriority w:val="0"/>
    <w:pPr>
      <w:shd w:val="clear" w:color="auto" w:fill="FFFFFF"/>
      <w:spacing w:line="260" w:lineRule="exact"/>
    </w:pPr>
    <w:rPr>
      <w:rFonts w:ascii="PMingLiU" w:hAnsi="PMingLiU" w:eastAsia="PMingLiU" w:cs="PMingLiU"/>
      <w:spacing w:val="20"/>
      <w:sz w:val="26"/>
      <w:szCs w:val="26"/>
    </w:rPr>
  </w:style>
  <w:style w:type="character" w:customStyle="1" w:styleId="95">
    <w:name w:val="Table caption|4 + Spacing 0 pt"/>
    <w:basedOn w:val="93"/>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6">
    <w:name w:val="Table caption|2 + Spacing 3 pt"/>
    <w:basedOn w:val="82"/>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97">
    <w:name w:val="Body text|2 + 11.5 pt1"/>
    <w:basedOn w:val="25"/>
    <w:semiHidden/>
    <w:unhideWhenUsed/>
    <w:qFormat/>
    <w:uiPriority w:val="0"/>
    <w:rPr>
      <w:rFonts w:ascii="PMingLiU" w:hAnsi="PMingLiU" w:eastAsia="PMingLiU" w:cs="PMingLiU"/>
      <w:color w:val="000000"/>
      <w:spacing w:val="50"/>
      <w:w w:val="100"/>
      <w:position w:val="0"/>
      <w:sz w:val="23"/>
      <w:szCs w:val="23"/>
      <w:u w:val="none"/>
      <w:lang w:val="zh-CN" w:eastAsia="zh-CN" w:bidi="zh-CN"/>
    </w:rPr>
  </w:style>
  <w:style w:type="character" w:customStyle="1" w:styleId="98">
    <w:name w:val="Body text|2 + 10 pt1"/>
    <w:basedOn w:val="25"/>
    <w:semiHidden/>
    <w:unhideWhenUsed/>
    <w:qFormat/>
    <w:uiPriority w:val="0"/>
    <w:rPr>
      <w:rFonts w:ascii="PMingLiU" w:hAnsi="PMingLiU" w:eastAsia="PMingLiU" w:cs="PMingLiU"/>
      <w:color w:val="000000"/>
      <w:spacing w:val="0"/>
      <w:w w:val="250"/>
      <w:position w:val="0"/>
      <w:sz w:val="20"/>
      <w:szCs w:val="20"/>
      <w:u w:val="none"/>
      <w:lang w:val="en-US" w:eastAsia="en-US" w:bidi="en-US"/>
    </w:rPr>
  </w:style>
  <w:style w:type="character" w:customStyle="1" w:styleId="99">
    <w:name w:val="Body text|2 + 29 pt"/>
    <w:basedOn w:val="25"/>
    <w:semiHidden/>
    <w:unhideWhenUsed/>
    <w:qFormat/>
    <w:uiPriority w:val="0"/>
    <w:rPr>
      <w:rFonts w:ascii="PMingLiU" w:hAnsi="PMingLiU" w:eastAsia="PMingLiU" w:cs="PMingLiU"/>
      <w:color w:val="000000"/>
      <w:spacing w:val="0"/>
      <w:w w:val="200"/>
      <w:position w:val="0"/>
      <w:sz w:val="58"/>
      <w:szCs w:val="58"/>
      <w:u w:val="none"/>
      <w:lang w:val="en-US" w:eastAsia="en-US" w:bidi="en-US"/>
    </w:rPr>
  </w:style>
  <w:style w:type="character" w:customStyle="1" w:styleId="100">
    <w:name w:val="Body text|2 + 23 pt"/>
    <w:basedOn w:val="25"/>
    <w:semiHidden/>
    <w:unhideWhenUsed/>
    <w:qFormat/>
    <w:uiPriority w:val="0"/>
    <w:rPr>
      <w:rFonts w:ascii="PMingLiU" w:hAnsi="PMingLiU" w:eastAsia="PMingLiU" w:cs="PMingLiU"/>
      <w:color w:val="000000"/>
      <w:spacing w:val="70"/>
      <w:w w:val="50"/>
      <w:position w:val="0"/>
      <w:sz w:val="46"/>
      <w:szCs w:val="46"/>
      <w:u w:val="none"/>
      <w:lang w:val="zh-CN" w:eastAsia="zh-CN" w:bidi="zh-CN"/>
    </w:rPr>
  </w:style>
  <w:style w:type="character" w:customStyle="1" w:styleId="101">
    <w:name w:val="Body text|2 + 10.5 pt"/>
    <w:basedOn w:val="25"/>
    <w:semiHidden/>
    <w:unhideWhenUsed/>
    <w:qFormat/>
    <w:uiPriority w:val="0"/>
    <w:rPr>
      <w:rFonts w:ascii="PMingLiU" w:hAnsi="PMingLiU" w:eastAsia="PMingLiU" w:cs="PMingLiU"/>
      <w:color w:val="000000"/>
      <w:spacing w:val="0"/>
      <w:w w:val="150"/>
      <w:position w:val="0"/>
      <w:sz w:val="21"/>
      <w:szCs w:val="21"/>
      <w:u w:val="none"/>
      <w:lang w:val="en-US" w:eastAsia="en-US" w:bidi="en-US"/>
    </w:rPr>
  </w:style>
  <w:style w:type="character" w:customStyle="1" w:styleId="102">
    <w:name w:val="Body text|2 + 8 pt"/>
    <w:basedOn w:val="25"/>
    <w:semiHidden/>
    <w:unhideWhenUsed/>
    <w:qFormat/>
    <w:uiPriority w:val="0"/>
    <w:rPr>
      <w:rFonts w:ascii="PMingLiU" w:hAnsi="PMingLiU" w:eastAsia="PMingLiU" w:cs="PMingLiU"/>
      <w:color w:val="000000"/>
      <w:spacing w:val="0"/>
      <w:w w:val="200"/>
      <w:position w:val="0"/>
      <w:sz w:val="16"/>
      <w:szCs w:val="16"/>
      <w:u w:val="none"/>
      <w:lang w:val="en-US" w:eastAsia="en-US" w:bidi="en-US"/>
    </w:rPr>
  </w:style>
  <w:style w:type="character" w:customStyle="1" w:styleId="103">
    <w:name w:val="Body text|2 + 6.5 pt"/>
    <w:basedOn w:val="25"/>
    <w:semiHidden/>
    <w:unhideWhenUsed/>
    <w:qFormat/>
    <w:uiPriority w:val="0"/>
    <w:rPr>
      <w:rFonts w:ascii="PMingLiU" w:hAnsi="PMingLiU" w:eastAsia="PMingLiU" w:cs="PMingLiU"/>
      <w:color w:val="000000"/>
      <w:spacing w:val="0"/>
      <w:w w:val="350"/>
      <w:position w:val="0"/>
      <w:sz w:val="13"/>
      <w:szCs w:val="13"/>
      <w:u w:val="none"/>
      <w:lang w:val="en-US" w:eastAsia="en-US" w:bidi="en-US"/>
    </w:rPr>
  </w:style>
  <w:style w:type="character" w:customStyle="1" w:styleId="104">
    <w:name w:val="Body text|2 + 6 pt1"/>
    <w:basedOn w:val="25"/>
    <w:semiHidden/>
    <w:unhideWhenUsed/>
    <w:qFormat/>
    <w:uiPriority w:val="0"/>
    <w:rPr>
      <w:rFonts w:ascii="PMingLiU" w:hAnsi="PMingLiU" w:eastAsia="PMingLiU" w:cs="PMingLiU"/>
      <w:color w:val="000000"/>
      <w:spacing w:val="0"/>
      <w:w w:val="300"/>
      <w:position w:val="0"/>
      <w:sz w:val="12"/>
      <w:szCs w:val="12"/>
      <w:u w:val="none"/>
      <w:lang w:val="en-US" w:eastAsia="en-US" w:bidi="en-US"/>
    </w:rPr>
  </w:style>
  <w:style w:type="character" w:customStyle="1" w:styleId="105">
    <w:name w:val="Body text|2 + 11.5 pt2"/>
    <w:basedOn w:val="25"/>
    <w:semiHidden/>
    <w:unhideWhenUsed/>
    <w:qFormat/>
    <w:uiPriority w:val="0"/>
    <w:rPr>
      <w:rFonts w:ascii="PMingLiU" w:hAnsi="PMingLiU" w:eastAsia="PMingLiU" w:cs="PMingLiU"/>
      <w:color w:val="000000"/>
      <w:spacing w:val="0"/>
      <w:w w:val="100"/>
      <w:position w:val="0"/>
      <w:sz w:val="23"/>
      <w:szCs w:val="23"/>
      <w:u w:val="none"/>
      <w:lang w:val="en-US" w:eastAsia="en-US" w:bidi="en-US"/>
    </w:rPr>
  </w:style>
  <w:style w:type="character" w:customStyle="1" w:styleId="106">
    <w:name w:val="Body text|2 + 11.5 pt3"/>
    <w:basedOn w:val="25"/>
    <w:semiHidden/>
    <w:unhideWhenUsed/>
    <w:qFormat/>
    <w:uiPriority w:val="0"/>
    <w:rPr>
      <w:rFonts w:ascii="PMingLiU" w:hAnsi="PMingLiU" w:eastAsia="PMingLiU" w:cs="PMingLiU"/>
      <w:color w:val="000000"/>
      <w:spacing w:val="70"/>
      <w:w w:val="100"/>
      <w:position w:val="0"/>
      <w:sz w:val="23"/>
      <w:szCs w:val="23"/>
      <w:u w:val="none"/>
      <w:lang w:val="zh-CN" w:eastAsia="zh-CN" w:bidi="zh-CN"/>
    </w:rPr>
  </w:style>
  <w:style w:type="character" w:customStyle="1" w:styleId="107">
    <w:name w:val="Body text|2 + 12 pt2"/>
    <w:basedOn w:val="25"/>
    <w:semiHidden/>
    <w:unhideWhenUsed/>
    <w:qFormat/>
    <w:uiPriority w:val="0"/>
    <w:rPr>
      <w:rFonts w:ascii="PMingLiU" w:hAnsi="PMingLiU" w:eastAsia="PMingLiU" w:cs="PMingLiU"/>
      <w:color w:val="000000"/>
      <w:spacing w:val="0"/>
      <w:w w:val="120"/>
      <w:position w:val="0"/>
      <w:sz w:val="24"/>
      <w:szCs w:val="24"/>
      <w:u w:val="none"/>
      <w:lang w:val="en-US" w:eastAsia="en-US" w:bidi="en-US"/>
    </w:rPr>
  </w:style>
  <w:style w:type="character" w:customStyle="1" w:styleId="108">
    <w:name w:val="Body text|2 + 42 pt"/>
    <w:basedOn w:val="25"/>
    <w:semiHidden/>
    <w:unhideWhenUsed/>
    <w:qFormat/>
    <w:uiPriority w:val="0"/>
    <w:rPr>
      <w:rFonts w:ascii="PMingLiU" w:hAnsi="PMingLiU" w:eastAsia="PMingLiU" w:cs="PMingLiU"/>
      <w:i/>
      <w:iCs/>
      <w:color w:val="000000"/>
      <w:spacing w:val="0"/>
      <w:w w:val="100"/>
      <w:position w:val="0"/>
      <w:sz w:val="84"/>
      <w:szCs w:val="84"/>
      <w:u w:val="none"/>
      <w:lang w:val="en-US" w:eastAsia="en-US" w:bidi="en-US"/>
    </w:rPr>
  </w:style>
  <w:style w:type="character" w:customStyle="1" w:styleId="109">
    <w:name w:val="Body text|2 + 10 pt2"/>
    <w:basedOn w:val="25"/>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110">
    <w:name w:val="Body text|2 + 13 pt3"/>
    <w:basedOn w:val="25"/>
    <w:semiHidden/>
    <w:unhideWhenUsed/>
    <w:qFormat/>
    <w:uiPriority w:val="0"/>
    <w:rPr>
      <w:rFonts w:ascii="PMingLiU" w:hAnsi="PMingLiU" w:eastAsia="PMingLiU" w:cs="PMingLiU"/>
      <w:i/>
      <w:iCs/>
      <w:color w:val="000000"/>
      <w:spacing w:val="0"/>
      <w:w w:val="100"/>
      <w:position w:val="0"/>
      <w:sz w:val="26"/>
      <w:szCs w:val="26"/>
      <w:u w:val="none"/>
      <w:lang w:val="zh-CN" w:eastAsia="zh-CN" w:bidi="zh-CN"/>
    </w:rPr>
  </w:style>
  <w:style w:type="character" w:customStyle="1" w:styleId="111">
    <w:name w:val="Header or footer|1 + 13 pt"/>
    <w:basedOn w:val="72"/>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2">
    <w:name w:val="Header or footer|1 + Spacing 0 pt"/>
    <w:basedOn w:val="72"/>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13">
    <w:name w:val="Body text|10_"/>
    <w:basedOn w:val="18"/>
    <w:link w:val="114"/>
    <w:qFormat/>
    <w:uiPriority w:val="0"/>
    <w:rPr>
      <w:rFonts w:ascii="PMingLiU" w:hAnsi="PMingLiU" w:eastAsia="PMingLiU" w:cs="PMingLiU"/>
      <w:spacing w:val="20"/>
      <w:sz w:val="26"/>
      <w:szCs w:val="26"/>
      <w:u w:val="none"/>
    </w:rPr>
  </w:style>
  <w:style w:type="paragraph" w:customStyle="1" w:styleId="114">
    <w:name w:val="Body text|10"/>
    <w:basedOn w:val="1"/>
    <w:link w:val="113"/>
    <w:qFormat/>
    <w:uiPriority w:val="0"/>
    <w:pPr>
      <w:shd w:val="clear" w:color="auto" w:fill="FFFFFF"/>
      <w:spacing w:before="180" w:line="260" w:lineRule="exact"/>
      <w:jc w:val="center"/>
    </w:pPr>
    <w:rPr>
      <w:rFonts w:ascii="PMingLiU" w:hAnsi="PMingLiU" w:eastAsia="PMingLiU" w:cs="PMingLiU"/>
      <w:spacing w:val="20"/>
      <w:sz w:val="26"/>
      <w:szCs w:val="26"/>
    </w:rPr>
  </w:style>
  <w:style w:type="character" w:customStyle="1" w:styleId="115">
    <w:name w:val="Body text|10 + Spacing 0 pt"/>
    <w:basedOn w:val="113"/>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6">
    <w:name w:val="Body text|2 + 45 pt"/>
    <w:basedOn w:val="25"/>
    <w:semiHidden/>
    <w:unhideWhenUsed/>
    <w:qFormat/>
    <w:uiPriority w:val="0"/>
    <w:rPr>
      <w:rFonts w:ascii="PMingLiU" w:hAnsi="PMingLiU" w:eastAsia="PMingLiU" w:cs="PMingLiU"/>
      <w:i/>
      <w:iCs/>
      <w:color w:val="000000"/>
      <w:spacing w:val="0"/>
      <w:w w:val="200"/>
      <w:position w:val="0"/>
      <w:sz w:val="90"/>
      <w:szCs w:val="90"/>
      <w:u w:val="none"/>
      <w:lang w:val="en-US" w:eastAsia="en-US" w:bidi="en-US"/>
    </w:rPr>
  </w:style>
  <w:style w:type="character" w:customStyle="1" w:styleId="117">
    <w:name w:val="Body text|2 + 42 pt1"/>
    <w:basedOn w:val="25"/>
    <w:semiHidden/>
    <w:unhideWhenUsed/>
    <w:qFormat/>
    <w:uiPriority w:val="0"/>
    <w:rPr>
      <w:rFonts w:ascii="PMingLiU" w:hAnsi="PMingLiU" w:eastAsia="PMingLiU" w:cs="PMingLiU"/>
      <w:color w:val="000000"/>
      <w:spacing w:val="0"/>
      <w:w w:val="200"/>
      <w:position w:val="0"/>
      <w:sz w:val="84"/>
      <w:szCs w:val="84"/>
      <w:u w:val="none"/>
      <w:lang w:val="en-US" w:eastAsia="en-US" w:bidi="en-US"/>
    </w:rPr>
  </w:style>
  <w:style w:type="character" w:customStyle="1" w:styleId="118">
    <w:name w:val="Body text|2 + 12 pt3"/>
    <w:basedOn w:val="25"/>
    <w:semiHidden/>
    <w:unhideWhenUsed/>
    <w:qFormat/>
    <w:uiPriority w:val="0"/>
    <w:rPr>
      <w:rFonts w:ascii="PMingLiU" w:hAnsi="PMingLiU" w:eastAsia="PMingLiU" w:cs="PMingLiU"/>
      <w:color w:val="65759D"/>
      <w:spacing w:val="0"/>
      <w:w w:val="120"/>
      <w:position w:val="0"/>
      <w:sz w:val="24"/>
      <w:szCs w:val="24"/>
      <w:u w:val="none"/>
      <w:lang w:val="en-US" w:eastAsia="en-US" w:bidi="en-US"/>
    </w:rPr>
  </w:style>
  <w:style w:type="character" w:customStyle="1" w:styleId="119">
    <w:name w:val="Body text|2 + 11.5 pt4"/>
    <w:basedOn w:val="25"/>
    <w:semiHidden/>
    <w:unhideWhenUsed/>
    <w:qFormat/>
    <w:uiPriority w:val="0"/>
    <w:rPr>
      <w:rFonts w:ascii="PMingLiU" w:hAnsi="PMingLiU" w:eastAsia="PMingLiU" w:cs="PMingLiU"/>
      <w:i/>
      <w:iCs/>
      <w:color w:val="000000"/>
      <w:spacing w:val="0"/>
      <w:w w:val="100"/>
      <w:position w:val="0"/>
      <w:sz w:val="23"/>
      <w:szCs w:val="23"/>
      <w:u w:val="none"/>
      <w:lang w:val="zh-CN" w:eastAsia="zh-CN" w:bidi="zh-CN"/>
    </w:rPr>
  </w:style>
  <w:style w:type="character" w:customStyle="1" w:styleId="120">
    <w:name w:val="Body text|2 + 31 pt"/>
    <w:basedOn w:val="25"/>
    <w:semiHidden/>
    <w:unhideWhenUsed/>
    <w:qFormat/>
    <w:uiPriority w:val="0"/>
    <w:rPr>
      <w:rFonts w:ascii="PMingLiU" w:hAnsi="PMingLiU" w:eastAsia="PMingLiU" w:cs="PMingLiU"/>
      <w:i/>
      <w:iCs/>
      <w:color w:val="000000"/>
      <w:spacing w:val="0"/>
      <w:w w:val="200"/>
      <w:position w:val="0"/>
      <w:sz w:val="62"/>
      <w:szCs w:val="62"/>
      <w:u w:val="none"/>
      <w:lang w:val="en-US" w:eastAsia="en-US" w:bidi="en-US"/>
    </w:rPr>
  </w:style>
  <w:style w:type="character" w:customStyle="1" w:styleId="121">
    <w:name w:val="Body text|2 + 11.5 pt5"/>
    <w:basedOn w:val="25"/>
    <w:semiHidden/>
    <w:unhideWhenUsed/>
    <w:qFormat/>
    <w:uiPriority w:val="0"/>
    <w:rPr>
      <w:rFonts w:ascii="PMingLiU" w:hAnsi="PMingLiU" w:eastAsia="PMingLiU" w:cs="PMingLiU"/>
      <w:color w:val="000000"/>
      <w:spacing w:val="60"/>
      <w:w w:val="100"/>
      <w:position w:val="0"/>
      <w:sz w:val="23"/>
      <w:szCs w:val="23"/>
      <w:u w:val="none"/>
      <w:lang w:val="zh-CN" w:eastAsia="zh-CN" w:bidi="zh-CN"/>
    </w:rPr>
  </w:style>
  <w:style w:type="character" w:customStyle="1" w:styleId="122">
    <w:name w:val="Body text|2 + 43 pt"/>
    <w:basedOn w:val="25"/>
    <w:semiHidden/>
    <w:unhideWhenUsed/>
    <w:qFormat/>
    <w:uiPriority w:val="0"/>
    <w:rPr>
      <w:rFonts w:ascii="PMingLiU" w:hAnsi="PMingLiU" w:eastAsia="PMingLiU" w:cs="PMingLiU"/>
      <w:i/>
      <w:iCs/>
      <w:color w:val="000000"/>
      <w:spacing w:val="0"/>
      <w:w w:val="100"/>
      <w:position w:val="0"/>
      <w:sz w:val="86"/>
      <w:szCs w:val="86"/>
      <w:u w:val="none"/>
      <w:lang w:val="en-US" w:eastAsia="en-US" w:bidi="en-US"/>
    </w:rPr>
  </w:style>
  <w:style w:type="character" w:customStyle="1" w:styleId="123">
    <w:name w:val="Body text|2 + 27 pt"/>
    <w:basedOn w:val="25"/>
    <w:semiHidden/>
    <w:unhideWhenUsed/>
    <w:qFormat/>
    <w:uiPriority w:val="0"/>
    <w:rPr>
      <w:rFonts w:ascii="PMingLiU" w:hAnsi="PMingLiU" w:eastAsia="PMingLiU" w:cs="PMingLiU"/>
      <w:color w:val="000000"/>
      <w:spacing w:val="60"/>
      <w:w w:val="40"/>
      <w:position w:val="0"/>
      <w:sz w:val="54"/>
      <w:szCs w:val="54"/>
      <w:u w:val="none"/>
      <w:lang w:val="zh-CN" w:eastAsia="zh-CN" w:bidi="zh-CN"/>
    </w:rPr>
  </w:style>
  <w:style w:type="character" w:customStyle="1" w:styleId="124">
    <w:name w:val="Body text|2 + 12 pt4"/>
    <w:basedOn w:val="25"/>
    <w:semiHidden/>
    <w:unhideWhenUsed/>
    <w:qFormat/>
    <w:uiPriority w:val="0"/>
    <w:rPr>
      <w:rFonts w:ascii="PMingLiU" w:hAnsi="PMingLiU" w:eastAsia="PMingLiU" w:cs="PMingLiU"/>
      <w:color w:val="000000"/>
      <w:spacing w:val="40"/>
      <w:w w:val="100"/>
      <w:position w:val="0"/>
      <w:sz w:val="24"/>
      <w:szCs w:val="24"/>
      <w:u w:val="none"/>
      <w:lang w:val="zh-CN" w:eastAsia="zh-CN" w:bidi="zh-CN"/>
    </w:rPr>
  </w:style>
  <w:style w:type="character" w:customStyle="1" w:styleId="125">
    <w:name w:val="Body text|2 + 6.5 pt1"/>
    <w:basedOn w:val="25"/>
    <w:semiHidden/>
    <w:unhideWhenUsed/>
    <w:qFormat/>
    <w:uiPriority w:val="0"/>
    <w:rPr>
      <w:rFonts w:ascii="PMingLiU" w:hAnsi="PMingLiU" w:eastAsia="PMingLiU" w:cs="PMingLiU"/>
      <w:color w:val="000000"/>
      <w:spacing w:val="0"/>
      <w:w w:val="250"/>
      <w:position w:val="0"/>
      <w:sz w:val="13"/>
      <w:szCs w:val="13"/>
      <w:u w:val="none"/>
      <w:lang w:val="en-US" w:eastAsia="en-US" w:bidi="en-US"/>
    </w:rPr>
  </w:style>
  <w:style w:type="character" w:customStyle="1" w:styleId="126">
    <w:name w:val="Body text|2 + 7.5 pt"/>
    <w:basedOn w:val="25"/>
    <w:semiHidden/>
    <w:unhideWhenUsed/>
    <w:qFormat/>
    <w:uiPriority w:val="0"/>
    <w:rPr>
      <w:rFonts w:ascii="PMingLiU" w:hAnsi="PMingLiU" w:eastAsia="PMingLiU" w:cs="PMingLiU"/>
      <w:color w:val="000000"/>
      <w:spacing w:val="0"/>
      <w:w w:val="200"/>
      <w:position w:val="0"/>
      <w:sz w:val="15"/>
      <w:szCs w:val="15"/>
      <w:u w:val="none"/>
      <w:lang w:val="en-US" w:eastAsia="en-US" w:bidi="en-US"/>
    </w:rPr>
  </w:style>
  <w:style w:type="character" w:customStyle="1" w:styleId="127">
    <w:name w:val="Body text|4 + Spacing 2 pt"/>
    <w:basedOn w:val="29"/>
    <w:semiHidden/>
    <w:unhideWhenUsed/>
    <w:qFormat/>
    <w:uiPriority w:val="0"/>
    <w:rPr>
      <w:rFonts w:ascii="PMingLiU" w:hAnsi="PMingLiU" w:eastAsia="PMingLiU" w:cs="PMingLiU"/>
      <w:color w:val="000000"/>
      <w:spacing w:val="40"/>
      <w:w w:val="100"/>
      <w:position w:val="0"/>
      <w:sz w:val="28"/>
      <w:szCs w:val="28"/>
      <w:u w:val="none"/>
      <w:lang w:val="zh-CN" w:eastAsia="zh-CN" w:bidi="zh-CN"/>
    </w:rPr>
  </w:style>
  <w:style w:type="character" w:customStyle="1" w:styleId="128">
    <w:name w:val="Body text|2 + 10.5 pt1"/>
    <w:basedOn w:val="25"/>
    <w:semiHidden/>
    <w:unhideWhenUsed/>
    <w:qFormat/>
    <w:uiPriority w:val="0"/>
    <w:rPr>
      <w:rFonts w:ascii="PMingLiU" w:hAnsi="PMingLiU" w:eastAsia="PMingLiU" w:cs="PMingLiU"/>
      <w:color w:val="000000"/>
      <w:spacing w:val="0"/>
      <w:w w:val="200"/>
      <w:position w:val="0"/>
      <w:sz w:val="21"/>
      <w:szCs w:val="21"/>
      <w:u w:val="none"/>
      <w:lang w:val="en-US" w:eastAsia="en-US" w:bidi="en-US"/>
    </w:rPr>
  </w:style>
  <w:style w:type="character" w:customStyle="1" w:styleId="129">
    <w:name w:val="Body text|2 + 42 pt2"/>
    <w:basedOn w:val="25"/>
    <w:semiHidden/>
    <w:unhideWhenUsed/>
    <w:qFormat/>
    <w:uiPriority w:val="0"/>
    <w:rPr>
      <w:rFonts w:ascii="PMingLiU" w:hAnsi="PMingLiU" w:eastAsia="PMingLiU" w:cs="PMingLiU"/>
      <w:color w:val="000000"/>
      <w:spacing w:val="0"/>
      <w:w w:val="100"/>
      <w:position w:val="0"/>
      <w:sz w:val="84"/>
      <w:szCs w:val="84"/>
      <w:u w:val="none"/>
      <w:lang w:val="zh-CN" w:eastAsia="zh-CN" w:bidi="zh-CN"/>
    </w:rPr>
  </w:style>
  <w:style w:type="character" w:customStyle="1" w:styleId="130">
    <w:name w:val="Body text|2 + 27 pt1"/>
    <w:basedOn w:val="25"/>
    <w:semiHidden/>
    <w:unhideWhenUsed/>
    <w:qFormat/>
    <w:uiPriority w:val="0"/>
    <w:rPr>
      <w:rFonts w:ascii="PMingLiU" w:hAnsi="PMingLiU" w:eastAsia="PMingLiU" w:cs="PMingLiU"/>
      <w:color w:val="000000"/>
      <w:spacing w:val="0"/>
      <w:w w:val="100"/>
      <w:position w:val="0"/>
      <w:sz w:val="54"/>
      <w:szCs w:val="54"/>
      <w:u w:val="none"/>
      <w:lang w:val="en-US" w:eastAsia="en-US" w:bidi="en-US"/>
    </w:rPr>
  </w:style>
  <w:style w:type="character" w:customStyle="1" w:styleId="131">
    <w:name w:val="Body text|2 + 8.5 pt1"/>
    <w:basedOn w:val="25"/>
    <w:semiHidden/>
    <w:unhideWhenUsed/>
    <w:qFormat/>
    <w:uiPriority w:val="0"/>
    <w:rPr>
      <w:rFonts w:ascii="PMingLiU" w:hAnsi="PMingLiU" w:eastAsia="PMingLiU" w:cs="PMingLiU"/>
      <w:color w:val="000000"/>
      <w:spacing w:val="0"/>
      <w:w w:val="150"/>
      <w:position w:val="0"/>
      <w:sz w:val="17"/>
      <w:szCs w:val="17"/>
      <w:u w:val="none"/>
      <w:lang w:val="en-US" w:eastAsia="en-US" w:bidi="en-US"/>
    </w:rPr>
  </w:style>
  <w:style w:type="character" w:customStyle="1" w:styleId="132">
    <w:name w:val="Body text|2 + 9 pt"/>
    <w:basedOn w:val="25"/>
    <w:semiHidden/>
    <w:unhideWhenUsed/>
    <w:qFormat/>
    <w:uiPriority w:val="0"/>
    <w:rPr>
      <w:rFonts w:ascii="PMingLiU" w:hAnsi="PMingLiU" w:eastAsia="PMingLiU" w:cs="PMingLiU"/>
      <w:color w:val="000000"/>
      <w:spacing w:val="0"/>
      <w:w w:val="250"/>
      <w:position w:val="0"/>
      <w:sz w:val="18"/>
      <w:szCs w:val="18"/>
      <w:u w:val="none"/>
      <w:lang w:val="zh-CN" w:eastAsia="zh-CN" w:bidi="zh-CN"/>
    </w:rPr>
  </w:style>
  <w:style w:type="character" w:customStyle="1" w:styleId="133">
    <w:name w:val="Body text|2 + 6 pt2"/>
    <w:basedOn w:val="25"/>
    <w:semiHidden/>
    <w:unhideWhenUsed/>
    <w:qFormat/>
    <w:uiPriority w:val="0"/>
    <w:rPr>
      <w:rFonts w:ascii="PMingLiU" w:hAnsi="PMingLiU" w:eastAsia="PMingLiU" w:cs="PMingLiU"/>
      <w:color w:val="000000"/>
      <w:spacing w:val="0"/>
      <w:w w:val="250"/>
      <w:position w:val="0"/>
      <w:sz w:val="12"/>
      <w:szCs w:val="12"/>
      <w:u w:val="none"/>
      <w:lang w:val="en-US" w:eastAsia="en-US" w:bidi="en-US"/>
    </w:rPr>
  </w:style>
  <w:style w:type="character" w:customStyle="1" w:styleId="134">
    <w:name w:val="Body text|2 + 8 pt1"/>
    <w:basedOn w:val="25"/>
    <w:semiHidden/>
    <w:unhideWhenUsed/>
    <w:qFormat/>
    <w:uiPriority w:val="0"/>
    <w:rPr>
      <w:rFonts w:ascii="PMingLiU" w:hAnsi="PMingLiU" w:eastAsia="PMingLiU" w:cs="PMingLiU"/>
      <w:i/>
      <w:iCs/>
      <w:color w:val="000000"/>
      <w:spacing w:val="0"/>
      <w:w w:val="100"/>
      <w:position w:val="0"/>
      <w:sz w:val="16"/>
      <w:szCs w:val="16"/>
      <w:u w:val="none"/>
      <w:lang w:val="en-US" w:eastAsia="en-US" w:bidi="en-US"/>
    </w:rPr>
  </w:style>
  <w:style w:type="character" w:customStyle="1" w:styleId="135">
    <w:name w:val="Body text|2 + Spacing 0 pt1"/>
    <w:basedOn w:val="25"/>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136">
    <w:name w:val="Heading #5|1_"/>
    <w:basedOn w:val="18"/>
    <w:link w:val="137"/>
    <w:qFormat/>
    <w:uiPriority w:val="0"/>
    <w:rPr>
      <w:rFonts w:ascii="PMingLiU" w:hAnsi="PMingLiU" w:eastAsia="PMingLiU" w:cs="PMingLiU"/>
      <w:sz w:val="28"/>
      <w:szCs w:val="28"/>
      <w:u w:val="none"/>
      <w:lang w:val="en-US" w:eastAsia="en-US" w:bidi="en-US"/>
    </w:rPr>
  </w:style>
  <w:style w:type="paragraph" w:customStyle="1" w:styleId="137">
    <w:name w:val="Heading #5|1"/>
    <w:basedOn w:val="1"/>
    <w:link w:val="136"/>
    <w:qFormat/>
    <w:uiPriority w:val="0"/>
    <w:pPr>
      <w:shd w:val="clear" w:color="auto" w:fill="FFFFFF"/>
      <w:spacing w:before="500" w:line="605" w:lineRule="exact"/>
      <w:ind w:firstLine="680"/>
      <w:outlineLvl w:val="4"/>
    </w:pPr>
    <w:rPr>
      <w:rFonts w:ascii="PMingLiU" w:hAnsi="PMingLiU" w:eastAsia="PMingLiU" w:cs="PMingLiU"/>
      <w:szCs w:val="28"/>
      <w:lang w:val="en-US" w:eastAsia="en-US" w:bidi="en-US"/>
    </w:rPr>
  </w:style>
  <w:style w:type="character" w:customStyle="1" w:styleId="138">
    <w:name w:val="Heading #5|1 + Spacing 3 pt"/>
    <w:basedOn w:val="136"/>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139">
    <w:name w:val="Body text|2 + 10 pt3"/>
    <w:basedOn w:val="25"/>
    <w:semiHidden/>
    <w:unhideWhenUsed/>
    <w:qFormat/>
    <w:uiPriority w:val="0"/>
    <w:rPr>
      <w:rFonts w:ascii="PMingLiU" w:hAnsi="PMingLiU" w:eastAsia="PMingLiU" w:cs="PMingLiU"/>
      <w:color w:val="000000"/>
      <w:spacing w:val="10"/>
      <w:w w:val="100"/>
      <w:position w:val="0"/>
      <w:sz w:val="20"/>
      <w:szCs w:val="20"/>
      <w:u w:val="none"/>
      <w:lang w:val="zh-CN" w:eastAsia="zh-CN" w:bidi="zh-CN"/>
    </w:rPr>
  </w:style>
  <w:style w:type="character" w:customStyle="1" w:styleId="140">
    <w:name w:val="Body text|2 + 10 pt4"/>
    <w:basedOn w:val="25"/>
    <w:semiHidden/>
    <w:unhideWhenUsed/>
    <w:qFormat/>
    <w:uiPriority w:val="0"/>
    <w:rPr>
      <w:rFonts w:ascii="PMingLiU" w:hAnsi="PMingLiU" w:eastAsia="PMingLiU" w:cs="PMingLiU"/>
      <w:color w:val="000000"/>
      <w:spacing w:val="20"/>
      <w:w w:val="100"/>
      <w:position w:val="0"/>
      <w:sz w:val="20"/>
      <w:szCs w:val="20"/>
      <w:u w:val="none"/>
      <w:lang w:val="en-US" w:eastAsia="en-US" w:bidi="en-US"/>
    </w:rPr>
  </w:style>
  <w:style w:type="character" w:customStyle="1" w:styleId="141">
    <w:name w:val="Body text|2 + 10 pt5"/>
    <w:basedOn w:val="25"/>
    <w:semiHidden/>
    <w:unhideWhenUsed/>
    <w:qFormat/>
    <w:uiPriority w:val="0"/>
    <w:rPr>
      <w:rFonts w:ascii="PMingLiU" w:hAnsi="PMingLiU" w:eastAsia="PMingLiU" w:cs="PMingLiU"/>
      <w:color w:val="000000"/>
      <w:spacing w:val="50"/>
      <w:w w:val="100"/>
      <w:position w:val="0"/>
      <w:sz w:val="20"/>
      <w:szCs w:val="20"/>
      <w:u w:val="none"/>
      <w:lang w:val="zh-CN" w:eastAsia="zh-CN" w:bidi="zh-CN"/>
    </w:rPr>
  </w:style>
  <w:style w:type="character" w:customStyle="1" w:styleId="142">
    <w:name w:val="Body text|2 + 8 pt2"/>
    <w:basedOn w:val="25"/>
    <w:semiHidden/>
    <w:unhideWhenUsed/>
    <w:qFormat/>
    <w:uiPriority w:val="0"/>
    <w:rPr>
      <w:rFonts w:ascii="PMingLiU" w:hAnsi="PMingLiU" w:eastAsia="PMingLiU" w:cs="PMingLiU"/>
      <w:color w:val="000000"/>
      <w:spacing w:val="0"/>
      <w:w w:val="150"/>
      <w:position w:val="0"/>
      <w:sz w:val="16"/>
      <w:szCs w:val="16"/>
      <w:u w:val="none"/>
      <w:lang w:val="zh-CN" w:eastAsia="zh-CN" w:bidi="zh-CN"/>
    </w:rPr>
  </w:style>
  <w:style w:type="character" w:customStyle="1" w:styleId="143">
    <w:name w:val="Body text|2 + 13 pt4"/>
    <w:basedOn w:val="25"/>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44">
    <w:name w:val="Body text|2 + Spacing 3 pt"/>
    <w:basedOn w:val="25"/>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145">
    <w:name w:val="Picture caption|2 Exact"/>
    <w:basedOn w:val="18"/>
    <w:link w:val="146"/>
    <w:qFormat/>
    <w:uiPriority w:val="0"/>
    <w:rPr>
      <w:rFonts w:ascii="PMingLiU" w:hAnsi="PMingLiU" w:eastAsia="PMingLiU" w:cs="PMingLiU"/>
      <w:sz w:val="30"/>
      <w:szCs w:val="30"/>
      <w:u w:val="none"/>
      <w:lang w:val="en-US" w:eastAsia="en-US" w:bidi="en-US"/>
    </w:rPr>
  </w:style>
  <w:style w:type="paragraph" w:customStyle="1" w:styleId="146">
    <w:name w:val="Picture caption|2"/>
    <w:basedOn w:val="1"/>
    <w:link w:val="145"/>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47">
    <w:name w:val="Picture caption|3 Exact"/>
    <w:basedOn w:val="18"/>
    <w:link w:val="148"/>
    <w:qFormat/>
    <w:uiPriority w:val="0"/>
    <w:rPr>
      <w:rFonts w:ascii="PMingLiU" w:hAnsi="PMingLiU" w:eastAsia="PMingLiU" w:cs="PMingLiU"/>
      <w:w w:val="70"/>
      <w:u w:val="none"/>
      <w:lang w:val="en-US" w:eastAsia="en-US" w:bidi="en-US"/>
    </w:rPr>
  </w:style>
  <w:style w:type="paragraph" w:customStyle="1" w:styleId="148">
    <w:name w:val="Picture caption|3"/>
    <w:basedOn w:val="1"/>
    <w:link w:val="147"/>
    <w:qFormat/>
    <w:uiPriority w:val="0"/>
    <w:pPr>
      <w:shd w:val="clear" w:color="auto" w:fill="FFFFFF"/>
      <w:spacing w:line="240" w:lineRule="exact"/>
    </w:pPr>
    <w:rPr>
      <w:rFonts w:ascii="PMingLiU" w:hAnsi="PMingLiU" w:eastAsia="PMingLiU" w:cs="PMingLiU"/>
      <w:w w:val="70"/>
      <w:lang w:val="en-US" w:eastAsia="en-US" w:bidi="en-US"/>
    </w:rPr>
  </w:style>
  <w:style w:type="character" w:customStyle="1" w:styleId="149">
    <w:name w:val="Picture caption|1 Exact"/>
    <w:basedOn w:val="18"/>
    <w:semiHidden/>
    <w:unhideWhenUsed/>
    <w:qFormat/>
    <w:uiPriority w:val="0"/>
    <w:rPr>
      <w:rFonts w:ascii="PMingLiU" w:hAnsi="PMingLiU" w:eastAsia="PMingLiU" w:cs="PMingLiU"/>
      <w:b/>
      <w:bCs/>
      <w:sz w:val="22"/>
      <w:szCs w:val="22"/>
      <w:u w:val="none"/>
    </w:rPr>
  </w:style>
  <w:style w:type="character" w:customStyle="1" w:styleId="150">
    <w:name w:val="Body text|2 + 11 pt1"/>
    <w:basedOn w:val="25"/>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51">
    <w:name w:val="Body text|2 + 11 pt2"/>
    <w:basedOn w:val="25"/>
    <w:semiHidden/>
    <w:unhideWhenUsed/>
    <w:qFormat/>
    <w:uiPriority w:val="0"/>
    <w:rPr>
      <w:rFonts w:ascii="PMingLiU" w:hAnsi="PMingLiU" w:eastAsia="PMingLiU" w:cs="PMingLiU"/>
      <w:i/>
      <w:iCs/>
      <w:color w:val="000000"/>
      <w:spacing w:val="0"/>
      <w:w w:val="100"/>
      <w:position w:val="0"/>
      <w:sz w:val="22"/>
      <w:szCs w:val="22"/>
      <w:u w:val="none"/>
      <w:lang w:val="zh-CN" w:eastAsia="zh-CN" w:bidi="zh-CN"/>
    </w:rPr>
  </w:style>
  <w:style w:type="character" w:customStyle="1" w:styleId="152">
    <w:name w:val="Body text|2 + 15 pt2"/>
    <w:basedOn w:val="25"/>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153">
    <w:name w:val="Body text|2"/>
    <w:basedOn w:val="2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4">
    <w:name w:val="Body text|2 + 12 pt5"/>
    <w:basedOn w:val="25"/>
    <w:semiHidden/>
    <w:unhideWhenUsed/>
    <w:qFormat/>
    <w:uiPriority w:val="0"/>
    <w:rPr>
      <w:rFonts w:ascii="PMingLiU" w:hAnsi="PMingLiU" w:eastAsia="PMingLiU" w:cs="PMingLiU"/>
      <w:color w:val="000000"/>
      <w:spacing w:val="0"/>
      <w:w w:val="70"/>
      <w:position w:val="0"/>
      <w:sz w:val="24"/>
      <w:szCs w:val="24"/>
      <w:u w:val="none"/>
      <w:lang w:val="zh-CN" w:eastAsia="zh-CN" w:bidi="zh-CN"/>
    </w:rPr>
  </w:style>
  <w:style w:type="character" w:customStyle="1" w:styleId="155">
    <w:name w:val="Table caption|5_"/>
    <w:basedOn w:val="18"/>
    <w:link w:val="156"/>
    <w:qFormat/>
    <w:uiPriority w:val="0"/>
    <w:rPr>
      <w:rFonts w:ascii="PMingLiU" w:hAnsi="PMingLiU" w:eastAsia="PMingLiU" w:cs="PMingLiU"/>
      <w:sz w:val="30"/>
      <w:szCs w:val="30"/>
      <w:u w:val="none"/>
      <w:lang w:val="en-US" w:eastAsia="en-US" w:bidi="en-US"/>
    </w:rPr>
  </w:style>
  <w:style w:type="paragraph" w:customStyle="1" w:styleId="156">
    <w:name w:val="Table caption|5"/>
    <w:basedOn w:val="1"/>
    <w:link w:val="155"/>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57">
    <w:name w:val="Table caption|5 + 14 pt"/>
    <w:basedOn w:val="15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8">
    <w:name w:val="Table caption|6_"/>
    <w:basedOn w:val="18"/>
    <w:link w:val="159"/>
    <w:qFormat/>
    <w:uiPriority w:val="0"/>
    <w:rPr>
      <w:w w:val="150"/>
      <w:sz w:val="19"/>
      <w:szCs w:val="19"/>
      <w:u w:val="none"/>
      <w:lang w:val="en-US" w:eastAsia="en-US" w:bidi="en-US"/>
    </w:rPr>
  </w:style>
  <w:style w:type="paragraph" w:customStyle="1" w:styleId="159">
    <w:name w:val="Table caption|6"/>
    <w:basedOn w:val="1"/>
    <w:link w:val="158"/>
    <w:qFormat/>
    <w:uiPriority w:val="0"/>
    <w:pPr>
      <w:shd w:val="clear" w:color="auto" w:fill="FFFFFF"/>
      <w:spacing w:after="360" w:line="210" w:lineRule="exact"/>
      <w:jc w:val="right"/>
    </w:pPr>
    <w:rPr>
      <w:w w:val="150"/>
      <w:sz w:val="19"/>
      <w:szCs w:val="19"/>
      <w:lang w:val="en-US" w:eastAsia="en-US" w:bidi="en-US"/>
    </w:rPr>
  </w:style>
  <w:style w:type="character" w:customStyle="1" w:styleId="160">
    <w:name w:val="Body text|11_"/>
    <w:basedOn w:val="18"/>
    <w:link w:val="161"/>
    <w:qFormat/>
    <w:uiPriority w:val="0"/>
    <w:rPr>
      <w:rFonts w:ascii="PMingLiU" w:hAnsi="PMingLiU" w:eastAsia="PMingLiU" w:cs="PMingLiU"/>
      <w:b/>
      <w:bCs/>
      <w:sz w:val="22"/>
      <w:szCs w:val="22"/>
      <w:u w:val="none"/>
    </w:rPr>
  </w:style>
  <w:style w:type="paragraph" w:customStyle="1" w:styleId="161">
    <w:name w:val="Body text|11"/>
    <w:basedOn w:val="1"/>
    <w:link w:val="160"/>
    <w:qFormat/>
    <w:uiPriority w:val="0"/>
    <w:pPr>
      <w:shd w:val="clear" w:color="auto" w:fill="FFFFFF"/>
      <w:spacing w:before="520" w:after="340" w:line="220" w:lineRule="exact"/>
    </w:pPr>
    <w:rPr>
      <w:rFonts w:ascii="PMingLiU" w:hAnsi="PMingLiU" w:eastAsia="PMingLiU" w:cs="PMingLiU"/>
      <w:b/>
      <w:bCs/>
      <w:sz w:val="22"/>
      <w:szCs w:val="22"/>
    </w:rPr>
  </w:style>
  <w:style w:type="character" w:customStyle="1" w:styleId="162">
    <w:name w:val="Body text|2 + Spacing 5 pt"/>
    <w:basedOn w:val="25"/>
    <w:semiHidden/>
    <w:unhideWhenUsed/>
    <w:qFormat/>
    <w:uiPriority w:val="0"/>
    <w:rPr>
      <w:rFonts w:ascii="PMingLiU" w:hAnsi="PMingLiU" w:eastAsia="PMingLiU" w:cs="PMingLiU"/>
      <w:color w:val="000000"/>
      <w:spacing w:val="110"/>
      <w:w w:val="100"/>
      <w:position w:val="0"/>
      <w:sz w:val="28"/>
      <w:szCs w:val="28"/>
      <w:u w:val="none"/>
      <w:lang w:val="zh-CN" w:eastAsia="zh-CN" w:bidi="zh-CN"/>
    </w:rPr>
  </w:style>
  <w:style w:type="character" w:customStyle="1" w:styleId="163">
    <w:name w:val="Body text|12_"/>
    <w:basedOn w:val="18"/>
    <w:link w:val="164"/>
    <w:qFormat/>
    <w:uiPriority w:val="0"/>
    <w:rPr>
      <w:rFonts w:ascii="PMingLiU" w:hAnsi="PMingLiU" w:eastAsia="PMingLiU" w:cs="PMingLiU"/>
      <w:sz w:val="28"/>
      <w:szCs w:val="28"/>
      <w:u w:val="none"/>
    </w:rPr>
  </w:style>
  <w:style w:type="paragraph" w:customStyle="1" w:styleId="164">
    <w:name w:val="Body text|121"/>
    <w:basedOn w:val="1"/>
    <w:link w:val="163"/>
    <w:qFormat/>
    <w:uiPriority w:val="0"/>
    <w:pPr>
      <w:shd w:val="clear" w:color="auto" w:fill="FFFFFF"/>
      <w:spacing w:before="340" w:after="2000" w:line="280" w:lineRule="exact"/>
      <w:jc w:val="distribute"/>
    </w:pPr>
    <w:rPr>
      <w:rFonts w:ascii="PMingLiU" w:hAnsi="PMingLiU" w:eastAsia="PMingLiU" w:cs="PMingLiU"/>
      <w:szCs w:val="28"/>
    </w:rPr>
  </w:style>
  <w:style w:type="character" w:customStyle="1" w:styleId="165">
    <w:name w:val="Body text|12"/>
    <w:basedOn w:val="163"/>
    <w:semiHidden/>
    <w:unhideWhenUsed/>
    <w:qFormat/>
    <w:uiPriority w:val="0"/>
    <w:rPr>
      <w:rFonts w:ascii="PMingLiU" w:hAnsi="PMingLiU" w:eastAsia="PMingLiU" w:cs="PMingLiU"/>
      <w:color w:val="000000"/>
      <w:spacing w:val="0"/>
      <w:w w:val="100"/>
      <w:position w:val="0"/>
      <w:sz w:val="28"/>
      <w:szCs w:val="28"/>
      <w:u w:val="single"/>
      <w:lang w:val="zh-CN" w:eastAsia="zh-CN" w:bidi="zh-CN"/>
    </w:rPr>
  </w:style>
  <w:style w:type="character" w:customStyle="1" w:styleId="166">
    <w:name w:val="Body text|13_"/>
    <w:basedOn w:val="18"/>
    <w:link w:val="167"/>
    <w:qFormat/>
    <w:uiPriority w:val="0"/>
    <w:rPr>
      <w:rFonts w:ascii="PMingLiU" w:hAnsi="PMingLiU" w:eastAsia="PMingLiU" w:cs="PMingLiU"/>
      <w:spacing w:val="30"/>
      <w:sz w:val="21"/>
      <w:szCs w:val="21"/>
      <w:u w:val="none"/>
    </w:rPr>
  </w:style>
  <w:style w:type="paragraph" w:customStyle="1" w:styleId="167">
    <w:name w:val="Body text|13"/>
    <w:basedOn w:val="1"/>
    <w:link w:val="166"/>
    <w:qFormat/>
    <w:uiPriority w:val="0"/>
    <w:pPr>
      <w:shd w:val="clear" w:color="auto" w:fill="FFFFFF"/>
      <w:spacing w:before="140" w:after="1120" w:line="210" w:lineRule="exact"/>
    </w:pPr>
    <w:rPr>
      <w:rFonts w:ascii="PMingLiU" w:hAnsi="PMingLiU" w:eastAsia="PMingLiU" w:cs="PMingLiU"/>
      <w:spacing w:val="30"/>
      <w:sz w:val="21"/>
      <w:szCs w:val="21"/>
    </w:rPr>
  </w:style>
  <w:style w:type="character" w:customStyle="1" w:styleId="168">
    <w:name w:val="Body text|2 + 7.5 pt1"/>
    <w:basedOn w:val="25"/>
    <w:semiHidden/>
    <w:unhideWhenUsed/>
    <w:qFormat/>
    <w:uiPriority w:val="0"/>
    <w:rPr>
      <w:rFonts w:ascii="PMingLiU" w:hAnsi="PMingLiU" w:eastAsia="PMingLiU" w:cs="PMingLiU"/>
      <w:i/>
      <w:iCs/>
      <w:color w:val="000000"/>
      <w:spacing w:val="30"/>
      <w:w w:val="100"/>
      <w:position w:val="0"/>
      <w:sz w:val="15"/>
      <w:szCs w:val="15"/>
      <w:u w:val="none"/>
      <w:lang w:val="zh-CN" w:eastAsia="zh-CN" w:bidi="zh-CN"/>
    </w:rPr>
  </w:style>
  <w:style w:type="character" w:customStyle="1" w:styleId="169">
    <w:name w:val="Body text|2 + 10.5 pt2"/>
    <w:basedOn w:val="25"/>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0">
    <w:name w:val="Body text|2 + 7.5 pt2"/>
    <w:basedOn w:val="25"/>
    <w:semiHidden/>
    <w:unhideWhenUsed/>
    <w:qFormat/>
    <w:uiPriority w:val="0"/>
    <w:rPr>
      <w:rFonts w:ascii="PMingLiU" w:hAnsi="PMingLiU" w:eastAsia="PMingLiU" w:cs="PMingLiU"/>
      <w:i/>
      <w:iCs/>
      <w:color w:val="000000"/>
      <w:spacing w:val="50"/>
      <w:w w:val="100"/>
      <w:position w:val="0"/>
      <w:sz w:val="15"/>
      <w:szCs w:val="15"/>
      <w:u w:val="none"/>
      <w:lang w:val="zh-CN" w:eastAsia="zh-CN" w:bidi="zh-CN"/>
    </w:rPr>
  </w:style>
  <w:style w:type="character" w:customStyle="1" w:styleId="171">
    <w:name w:val="Body text|14_"/>
    <w:basedOn w:val="18"/>
    <w:link w:val="172"/>
    <w:qFormat/>
    <w:uiPriority w:val="0"/>
    <w:rPr>
      <w:rFonts w:ascii="PMingLiU" w:hAnsi="PMingLiU" w:eastAsia="PMingLiU" w:cs="PMingLiU"/>
      <w:sz w:val="22"/>
      <w:szCs w:val="22"/>
      <w:u w:val="none"/>
    </w:rPr>
  </w:style>
  <w:style w:type="paragraph" w:customStyle="1" w:styleId="172">
    <w:name w:val="Body text|14"/>
    <w:basedOn w:val="1"/>
    <w:link w:val="171"/>
    <w:qFormat/>
    <w:uiPriority w:val="0"/>
    <w:pPr>
      <w:shd w:val="clear" w:color="auto" w:fill="FFFFFF"/>
      <w:spacing w:before="500" w:line="220" w:lineRule="exact"/>
    </w:pPr>
    <w:rPr>
      <w:rFonts w:ascii="PMingLiU" w:hAnsi="PMingLiU" w:eastAsia="PMingLiU" w:cs="PMingLiU"/>
      <w:sz w:val="22"/>
      <w:szCs w:val="22"/>
    </w:rPr>
  </w:style>
  <w:style w:type="character" w:customStyle="1" w:styleId="173">
    <w:name w:val="Body text|14 + 10.5 pt"/>
    <w:basedOn w:val="171"/>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4">
    <w:name w:val="Body text|15_"/>
    <w:basedOn w:val="18"/>
    <w:link w:val="175"/>
    <w:qFormat/>
    <w:uiPriority w:val="0"/>
    <w:rPr>
      <w:rFonts w:ascii="PMingLiU" w:hAnsi="PMingLiU" w:eastAsia="PMingLiU" w:cs="PMingLiU"/>
      <w:sz w:val="20"/>
      <w:szCs w:val="20"/>
      <w:u w:val="none"/>
      <w:lang w:val="en-US" w:eastAsia="en-US" w:bidi="en-US"/>
    </w:rPr>
  </w:style>
  <w:style w:type="paragraph" w:customStyle="1" w:styleId="175">
    <w:name w:val="Body text|15"/>
    <w:basedOn w:val="1"/>
    <w:link w:val="174"/>
    <w:qFormat/>
    <w:uiPriority w:val="0"/>
    <w:pPr>
      <w:shd w:val="clear" w:color="auto" w:fill="FFFFFF"/>
      <w:spacing w:after="400" w:line="200" w:lineRule="exact"/>
    </w:pPr>
    <w:rPr>
      <w:rFonts w:ascii="PMingLiU" w:hAnsi="PMingLiU" w:eastAsia="PMingLiU" w:cs="PMingLiU"/>
      <w:sz w:val="20"/>
      <w:szCs w:val="20"/>
      <w:lang w:val="en-US" w:eastAsia="en-US" w:bidi="en-US"/>
    </w:rPr>
  </w:style>
  <w:style w:type="character" w:customStyle="1" w:styleId="176">
    <w:name w:val="Body text|21"/>
    <w:basedOn w:val="25"/>
    <w:semiHidden/>
    <w:unhideWhenUsed/>
    <w:qFormat/>
    <w:uiPriority w:val="0"/>
    <w:rPr>
      <w:rFonts w:ascii="PMingLiU" w:hAnsi="PMingLiU" w:eastAsia="PMingLiU" w:cs="PMingLiU"/>
      <w:color w:val="000000"/>
      <w:spacing w:val="30"/>
      <w:w w:val="100"/>
      <w:position w:val="0"/>
      <w:sz w:val="28"/>
      <w:szCs w:val="28"/>
      <w:u w:val="single"/>
      <w:lang w:val="zh-CN" w:eastAsia="zh-CN" w:bidi="zh-CN"/>
    </w:rPr>
  </w:style>
  <w:style w:type="character" w:customStyle="1" w:styleId="177">
    <w:name w:val="Body text|16_"/>
    <w:basedOn w:val="18"/>
    <w:link w:val="178"/>
    <w:qFormat/>
    <w:uiPriority w:val="0"/>
    <w:rPr>
      <w:rFonts w:ascii="PMingLiU" w:hAnsi="PMingLiU" w:eastAsia="PMingLiU" w:cs="PMingLiU"/>
      <w:spacing w:val="10"/>
      <w:u w:val="none"/>
    </w:rPr>
  </w:style>
  <w:style w:type="paragraph" w:customStyle="1" w:styleId="178">
    <w:name w:val="Body text|16"/>
    <w:basedOn w:val="1"/>
    <w:link w:val="177"/>
    <w:qFormat/>
    <w:uiPriority w:val="0"/>
    <w:pPr>
      <w:shd w:val="clear" w:color="auto" w:fill="FFFFFF"/>
      <w:spacing w:before="140" w:after="1100" w:line="240" w:lineRule="exact"/>
    </w:pPr>
    <w:rPr>
      <w:rFonts w:ascii="PMingLiU" w:hAnsi="PMingLiU" w:eastAsia="PMingLiU" w:cs="PMingLiU"/>
      <w:spacing w:val="10"/>
    </w:rPr>
  </w:style>
  <w:style w:type="character" w:customStyle="1" w:styleId="179">
    <w:name w:val="Body text|2 + 11 pt3"/>
    <w:basedOn w:val="25"/>
    <w:semiHidden/>
    <w:unhideWhenUsed/>
    <w:qFormat/>
    <w:uiPriority w:val="0"/>
    <w:rPr>
      <w:rFonts w:ascii="PMingLiU" w:hAnsi="PMingLiU" w:eastAsia="PMingLiU" w:cs="PMingLiU"/>
      <w:i/>
      <w:iCs/>
      <w:color w:val="000000"/>
      <w:spacing w:val="40"/>
      <w:w w:val="100"/>
      <w:position w:val="0"/>
      <w:sz w:val="22"/>
      <w:szCs w:val="22"/>
      <w:u w:val="none"/>
      <w:lang w:val="zh-CN" w:eastAsia="zh-CN" w:bidi="zh-CN"/>
    </w:rPr>
  </w:style>
  <w:style w:type="character" w:customStyle="1" w:styleId="180">
    <w:name w:val="Body text|11 + Not Bold"/>
    <w:basedOn w:val="160"/>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181">
    <w:name w:val="Body text|17_"/>
    <w:basedOn w:val="18"/>
    <w:link w:val="182"/>
    <w:qFormat/>
    <w:uiPriority w:val="0"/>
    <w:rPr>
      <w:rFonts w:ascii="PMingLiU" w:hAnsi="PMingLiU" w:eastAsia="PMingLiU" w:cs="PMingLiU"/>
      <w:sz w:val="22"/>
      <w:szCs w:val="22"/>
      <w:u w:val="none"/>
    </w:rPr>
  </w:style>
  <w:style w:type="paragraph" w:customStyle="1" w:styleId="182">
    <w:name w:val="Body text|17"/>
    <w:basedOn w:val="1"/>
    <w:link w:val="181"/>
    <w:qFormat/>
    <w:uiPriority w:val="0"/>
    <w:pPr>
      <w:shd w:val="clear" w:color="auto" w:fill="FFFFFF"/>
      <w:spacing w:before="140" w:after="680" w:line="307" w:lineRule="exact"/>
      <w:jc w:val="distribute"/>
    </w:pPr>
    <w:rPr>
      <w:rFonts w:ascii="PMingLiU" w:hAnsi="PMingLiU" w:eastAsia="PMingLiU" w:cs="PMingLiU"/>
      <w:sz w:val="22"/>
      <w:szCs w:val="22"/>
    </w:rPr>
  </w:style>
  <w:style w:type="character" w:customStyle="1" w:styleId="183">
    <w:name w:val="Body text|17 + 12 pt"/>
    <w:basedOn w:val="181"/>
    <w:semiHidden/>
    <w:unhideWhenUsed/>
    <w:qFormat/>
    <w:uiPriority w:val="0"/>
    <w:rPr>
      <w:rFonts w:ascii="PMingLiU" w:hAnsi="PMingLiU" w:eastAsia="PMingLiU" w:cs="PMingLiU"/>
      <w:color w:val="000000"/>
      <w:spacing w:val="0"/>
      <w:w w:val="70"/>
      <w:position w:val="0"/>
      <w:sz w:val="24"/>
      <w:szCs w:val="24"/>
      <w:u w:val="none"/>
      <w:lang w:val="en-US" w:eastAsia="en-US" w:bidi="en-US"/>
    </w:rPr>
  </w:style>
  <w:style w:type="character" w:customStyle="1" w:styleId="184">
    <w:name w:val="Body text|17 + Times New Roman"/>
    <w:basedOn w:val="181"/>
    <w:semiHidden/>
    <w:unhideWhenUsed/>
    <w:qFormat/>
    <w:uiPriority w:val="0"/>
    <w:rPr>
      <w:rFonts w:ascii="Times New Roman" w:hAnsi="Times New Roman" w:eastAsia="Times New Roman" w:cs="Times New Roman"/>
      <w:color w:val="000000"/>
      <w:spacing w:val="10"/>
      <w:w w:val="60"/>
      <w:position w:val="0"/>
      <w:sz w:val="24"/>
      <w:szCs w:val="24"/>
      <w:u w:val="none"/>
      <w:lang w:val="zh-CN" w:eastAsia="zh-CN" w:bidi="zh-CN"/>
    </w:rPr>
  </w:style>
  <w:style w:type="character" w:customStyle="1" w:styleId="185">
    <w:name w:val="Body text|2 + Times New Roman2"/>
    <w:basedOn w:val="25"/>
    <w:semiHidden/>
    <w:unhideWhenUsed/>
    <w:qFormat/>
    <w:uiPriority w:val="0"/>
    <w:rPr>
      <w:rFonts w:ascii="Times New Roman" w:hAnsi="Times New Roman" w:eastAsia="Times New Roman" w:cs="Times New Roman"/>
      <w:color w:val="000000"/>
      <w:spacing w:val="0"/>
      <w:w w:val="60"/>
      <w:position w:val="0"/>
      <w:sz w:val="32"/>
      <w:szCs w:val="32"/>
      <w:u w:val="none"/>
      <w:lang w:val="en-US" w:eastAsia="en-US" w:bidi="en-US"/>
    </w:rPr>
  </w:style>
  <w:style w:type="character" w:customStyle="1" w:styleId="186">
    <w:name w:val="Body text|2 + 11 pt4"/>
    <w:basedOn w:val="25"/>
    <w:semiHidden/>
    <w:unhideWhenUsed/>
    <w:qFormat/>
    <w:uiPriority w:val="0"/>
    <w:rPr>
      <w:rFonts w:ascii="PMingLiU" w:hAnsi="PMingLiU" w:eastAsia="PMingLiU" w:cs="PMingLiU"/>
      <w:color w:val="000000"/>
      <w:spacing w:val="10"/>
      <w:w w:val="100"/>
      <w:position w:val="0"/>
      <w:sz w:val="22"/>
      <w:szCs w:val="22"/>
      <w:u w:val="none"/>
      <w:lang w:val="zh-CN" w:eastAsia="zh-CN" w:bidi="zh-CN"/>
    </w:rPr>
  </w:style>
  <w:style w:type="character" w:customStyle="1" w:styleId="187">
    <w:name w:val="Body text|18_"/>
    <w:basedOn w:val="18"/>
    <w:link w:val="188"/>
    <w:qFormat/>
    <w:uiPriority w:val="0"/>
    <w:rPr>
      <w:rFonts w:ascii="PMingLiU" w:hAnsi="PMingLiU" w:eastAsia="PMingLiU" w:cs="PMingLiU"/>
      <w:spacing w:val="10"/>
      <w:sz w:val="22"/>
      <w:szCs w:val="22"/>
      <w:u w:val="none"/>
    </w:rPr>
  </w:style>
  <w:style w:type="paragraph" w:customStyle="1" w:styleId="188">
    <w:name w:val="Body text|181"/>
    <w:basedOn w:val="1"/>
    <w:link w:val="187"/>
    <w:qFormat/>
    <w:uiPriority w:val="0"/>
    <w:pPr>
      <w:shd w:val="clear" w:color="auto" w:fill="FFFFFF"/>
      <w:spacing w:before="240" w:line="354" w:lineRule="exact"/>
    </w:pPr>
    <w:rPr>
      <w:rFonts w:ascii="PMingLiU" w:hAnsi="PMingLiU" w:eastAsia="PMingLiU" w:cs="PMingLiU"/>
      <w:spacing w:val="10"/>
      <w:sz w:val="22"/>
      <w:szCs w:val="22"/>
    </w:rPr>
  </w:style>
  <w:style w:type="character" w:customStyle="1" w:styleId="189">
    <w:name w:val="Body text|18"/>
    <w:basedOn w:val="187"/>
    <w:semiHidden/>
    <w:unhideWhenUsed/>
    <w:qFormat/>
    <w:uiPriority w:val="0"/>
    <w:rPr>
      <w:rFonts w:ascii="PMingLiU" w:hAnsi="PMingLiU" w:eastAsia="PMingLiU" w:cs="PMingLiU"/>
      <w:color w:val="000000"/>
      <w:spacing w:val="10"/>
      <w:w w:val="100"/>
      <w:position w:val="0"/>
      <w:sz w:val="22"/>
      <w:szCs w:val="22"/>
      <w:u w:val="single"/>
      <w:lang w:val="zh-CN" w:eastAsia="zh-CN" w:bidi="zh-CN"/>
    </w:rPr>
  </w:style>
  <w:style w:type="character" w:customStyle="1" w:styleId="190">
    <w:name w:val="Body text|18 + Times New Roman"/>
    <w:basedOn w:val="187"/>
    <w:semiHidden/>
    <w:unhideWhenUsed/>
    <w:qFormat/>
    <w:uiPriority w:val="0"/>
    <w:rPr>
      <w:rFonts w:ascii="Times New Roman" w:hAnsi="Times New Roman" w:eastAsia="Times New Roman" w:cs="Times New Roman"/>
      <w:color w:val="000000"/>
      <w:spacing w:val="0"/>
      <w:w w:val="60"/>
      <w:position w:val="0"/>
      <w:sz w:val="32"/>
      <w:szCs w:val="32"/>
      <w:u w:val="none"/>
      <w:lang w:val="zh-CN" w:eastAsia="zh-CN" w:bidi="zh-CN"/>
    </w:rPr>
  </w:style>
  <w:style w:type="character" w:customStyle="1" w:styleId="191">
    <w:name w:val="Table caption|7_"/>
    <w:basedOn w:val="18"/>
    <w:link w:val="192"/>
    <w:qFormat/>
    <w:uiPriority w:val="0"/>
    <w:rPr>
      <w:rFonts w:ascii="PMingLiU" w:hAnsi="PMingLiU" w:eastAsia="PMingLiU" w:cs="PMingLiU"/>
      <w:spacing w:val="10"/>
      <w:sz w:val="22"/>
      <w:szCs w:val="22"/>
      <w:u w:val="none"/>
    </w:rPr>
  </w:style>
  <w:style w:type="paragraph" w:customStyle="1" w:styleId="192">
    <w:name w:val="Table caption|7"/>
    <w:basedOn w:val="1"/>
    <w:link w:val="191"/>
    <w:qFormat/>
    <w:uiPriority w:val="0"/>
    <w:pPr>
      <w:shd w:val="clear" w:color="auto" w:fill="FFFFFF"/>
      <w:spacing w:line="220" w:lineRule="exact"/>
    </w:pPr>
    <w:rPr>
      <w:rFonts w:ascii="PMingLiU" w:hAnsi="PMingLiU" w:eastAsia="PMingLiU" w:cs="PMingLiU"/>
      <w:spacing w:val="10"/>
      <w:sz w:val="22"/>
      <w:szCs w:val="22"/>
    </w:rPr>
  </w:style>
  <w:style w:type="character" w:customStyle="1" w:styleId="193">
    <w:name w:val="Table caption|7 + Spacing 0 pt"/>
    <w:basedOn w:val="191"/>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94">
    <w:name w:val="Body text|2 + 8.5 pt2"/>
    <w:basedOn w:val="25"/>
    <w:semiHidden/>
    <w:unhideWhenUsed/>
    <w:qFormat/>
    <w:uiPriority w:val="0"/>
    <w:rPr>
      <w:rFonts w:ascii="PMingLiU" w:hAnsi="PMingLiU" w:eastAsia="PMingLiU" w:cs="PMingLiU"/>
      <w:color w:val="000000"/>
      <w:spacing w:val="10"/>
      <w:w w:val="100"/>
      <w:position w:val="0"/>
      <w:sz w:val="17"/>
      <w:szCs w:val="17"/>
      <w:u w:val="none"/>
      <w:lang w:val="zh-CN" w:eastAsia="zh-CN" w:bidi="zh-CN"/>
    </w:rPr>
  </w:style>
  <w:style w:type="character" w:customStyle="1" w:styleId="195">
    <w:name w:val="Body text|2 + 15 pt3"/>
    <w:basedOn w:val="25"/>
    <w:semiHidden/>
    <w:unhideWhenUsed/>
    <w:qFormat/>
    <w:uiPriority w:val="0"/>
    <w:rPr>
      <w:rFonts w:ascii="PMingLiU" w:hAnsi="PMingLiU" w:eastAsia="PMingLiU" w:cs="PMingLiU"/>
      <w:b/>
      <w:bCs/>
      <w:color w:val="000000"/>
      <w:spacing w:val="60"/>
      <w:w w:val="100"/>
      <w:position w:val="0"/>
      <w:sz w:val="30"/>
      <w:szCs w:val="30"/>
      <w:u w:val="none"/>
      <w:lang w:val="zh-CN" w:eastAsia="zh-CN" w:bidi="zh-CN"/>
    </w:rPr>
  </w:style>
  <w:style w:type="character" w:customStyle="1" w:styleId="196">
    <w:name w:val="Table caption|8_"/>
    <w:basedOn w:val="18"/>
    <w:link w:val="197"/>
    <w:qFormat/>
    <w:uiPriority w:val="0"/>
    <w:rPr>
      <w:rFonts w:ascii="PMingLiU" w:hAnsi="PMingLiU" w:eastAsia="PMingLiU" w:cs="PMingLiU"/>
      <w:sz w:val="28"/>
      <w:szCs w:val="28"/>
      <w:u w:val="none"/>
    </w:rPr>
  </w:style>
  <w:style w:type="paragraph" w:customStyle="1" w:styleId="197">
    <w:name w:val="Table caption|8"/>
    <w:basedOn w:val="1"/>
    <w:link w:val="196"/>
    <w:qFormat/>
    <w:uiPriority w:val="0"/>
    <w:pPr>
      <w:shd w:val="clear" w:color="auto" w:fill="FFFFFF"/>
      <w:spacing w:line="332" w:lineRule="exact"/>
    </w:pPr>
    <w:rPr>
      <w:rFonts w:ascii="PMingLiU" w:hAnsi="PMingLiU" w:eastAsia="PMingLiU" w:cs="PMingLiU"/>
      <w:szCs w:val="28"/>
    </w:rPr>
  </w:style>
  <w:style w:type="character" w:customStyle="1" w:styleId="198">
    <w:name w:val="Table caption|8 + Times New Roman"/>
    <w:basedOn w:val="196"/>
    <w:semiHidden/>
    <w:unhideWhenUsed/>
    <w:qFormat/>
    <w:uiPriority w:val="0"/>
    <w:rPr>
      <w:rFonts w:ascii="Times New Roman" w:hAnsi="Times New Roman" w:eastAsia="Times New Roman" w:cs="Times New Roman"/>
      <w:color w:val="000000"/>
      <w:spacing w:val="0"/>
      <w:w w:val="100"/>
      <w:position w:val="0"/>
      <w:sz w:val="30"/>
      <w:szCs w:val="30"/>
      <w:u w:val="none"/>
      <w:lang w:val="zh-CN" w:eastAsia="zh-CN" w:bidi="zh-CN"/>
    </w:rPr>
  </w:style>
  <w:style w:type="character" w:customStyle="1" w:styleId="199">
    <w:name w:val="Body text|2 + 12 pt6"/>
    <w:basedOn w:val="25"/>
    <w:semiHidden/>
    <w:unhideWhenUsed/>
    <w:qFormat/>
    <w:uiPriority w:val="0"/>
    <w:rPr>
      <w:rFonts w:ascii="PMingLiU" w:hAnsi="PMingLiU" w:eastAsia="PMingLiU" w:cs="PMingLiU"/>
      <w:color w:val="000000"/>
      <w:spacing w:val="0"/>
      <w:w w:val="100"/>
      <w:position w:val="0"/>
      <w:sz w:val="24"/>
      <w:szCs w:val="24"/>
      <w:u w:val="none"/>
      <w:lang w:val="en-US" w:eastAsia="en-US" w:bidi="en-US"/>
    </w:rPr>
  </w:style>
  <w:style w:type="character" w:customStyle="1" w:styleId="200">
    <w:name w:val="Body text|22 Exact"/>
    <w:basedOn w:val="18"/>
    <w:link w:val="201"/>
    <w:qFormat/>
    <w:uiPriority w:val="0"/>
    <w:rPr>
      <w:rFonts w:ascii="PMingLiU" w:hAnsi="PMingLiU" w:eastAsia="PMingLiU" w:cs="PMingLiU"/>
      <w:sz w:val="20"/>
      <w:szCs w:val="20"/>
      <w:u w:val="none"/>
    </w:rPr>
  </w:style>
  <w:style w:type="paragraph" w:customStyle="1" w:styleId="201">
    <w:name w:val="Body text|22"/>
    <w:basedOn w:val="1"/>
    <w:link w:val="200"/>
    <w:qFormat/>
    <w:uiPriority w:val="0"/>
    <w:pPr>
      <w:shd w:val="clear" w:color="auto" w:fill="FFFFFF"/>
      <w:spacing w:line="317" w:lineRule="exact"/>
    </w:pPr>
    <w:rPr>
      <w:rFonts w:ascii="PMingLiU" w:hAnsi="PMingLiU" w:eastAsia="PMingLiU" w:cs="PMingLiU"/>
      <w:sz w:val="20"/>
      <w:szCs w:val="20"/>
    </w:rPr>
  </w:style>
  <w:style w:type="character" w:customStyle="1" w:styleId="202">
    <w:name w:val="Body text|22 + 5.5 pt Exact"/>
    <w:basedOn w:val="200"/>
    <w:semiHidden/>
    <w:unhideWhenUsed/>
    <w:qFormat/>
    <w:uiPriority w:val="0"/>
    <w:rPr>
      <w:rFonts w:ascii="PMingLiU" w:hAnsi="PMingLiU" w:eastAsia="PMingLiU" w:cs="PMingLiU"/>
      <w:color w:val="000000"/>
      <w:spacing w:val="0"/>
      <w:w w:val="100"/>
      <w:position w:val="0"/>
      <w:sz w:val="11"/>
      <w:szCs w:val="11"/>
      <w:u w:val="none"/>
      <w:lang w:val="zh-CN" w:eastAsia="zh-CN" w:bidi="zh-CN"/>
    </w:rPr>
  </w:style>
  <w:style w:type="character" w:customStyle="1" w:styleId="203">
    <w:name w:val="Body text|19_"/>
    <w:basedOn w:val="18"/>
    <w:link w:val="204"/>
    <w:qFormat/>
    <w:uiPriority w:val="0"/>
    <w:rPr>
      <w:rFonts w:ascii="PMingLiU" w:hAnsi="PMingLiU" w:eastAsia="PMingLiU" w:cs="PMingLiU"/>
      <w:i/>
      <w:iCs/>
      <w:w w:val="120"/>
      <w:sz w:val="28"/>
      <w:szCs w:val="28"/>
      <w:u w:val="none"/>
      <w:lang w:val="en-US" w:eastAsia="en-US" w:bidi="en-US"/>
    </w:rPr>
  </w:style>
  <w:style w:type="paragraph" w:customStyle="1" w:styleId="204">
    <w:name w:val="Body text|19"/>
    <w:basedOn w:val="1"/>
    <w:link w:val="203"/>
    <w:qFormat/>
    <w:uiPriority w:val="0"/>
    <w:pPr>
      <w:shd w:val="clear" w:color="auto" w:fill="FFFFFF"/>
      <w:spacing w:after="340" w:line="280" w:lineRule="exact"/>
      <w:ind w:firstLine="720"/>
      <w:jc w:val="distribute"/>
    </w:pPr>
    <w:rPr>
      <w:rFonts w:ascii="PMingLiU" w:hAnsi="PMingLiU" w:eastAsia="PMingLiU" w:cs="PMingLiU"/>
      <w:i/>
      <w:iCs/>
      <w:w w:val="120"/>
      <w:szCs w:val="28"/>
      <w:lang w:val="en-US" w:eastAsia="en-US" w:bidi="en-US"/>
    </w:rPr>
  </w:style>
  <w:style w:type="character" w:customStyle="1" w:styleId="205">
    <w:name w:val="Body text|19 + Not Italic"/>
    <w:basedOn w:val="203"/>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06">
    <w:name w:val="Body text|20_"/>
    <w:basedOn w:val="18"/>
    <w:link w:val="207"/>
    <w:qFormat/>
    <w:uiPriority w:val="0"/>
    <w:rPr>
      <w:rFonts w:ascii="PMingLiU" w:hAnsi="PMingLiU" w:eastAsia="PMingLiU" w:cs="PMingLiU"/>
      <w:sz w:val="26"/>
      <w:szCs w:val="26"/>
      <w:u w:val="none"/>
    </w:rPr>
  </w:style>
  <w:style w:type="paragraph" w:customStyle="1" w:styleId="207">
    <w:name w:val="Body text|20"/>
    <w:basedOn w:val="1"/>
    <w:link w:val="206"/>
    <w:qFormat/>
    <w:uiPriority w:val="0"/>
    <w:pPr>
      <w:shd w:val="clear" w:color="auto" w:fill="FFFFFF"/>
      <w:spacing w:before="360" w:after="3400" w:line="260" w:lineRule="exact"/>
    </w:pPr>
    <w:rPr>
      <w:rFonts w:ascii="PMingLiU" w:hAnsi="PMingLiU" w:eastAsia="PMingLiU" w:cs="PMingLiU"/>
      <w:sz w:val="26"/>
      <w:szCs w:val="26"/>
    </w:rPr>
  </w:style>
  <w:style w:type="character" w:customStyle="1" w:styleId="208">
    <w:name w:val="Body text|20 + Times New Roman"/>
    <w:basedOn w:val="206"/>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09">
    <w:name w:val="Body text|21_"/>
    <w:basedOn w:val="18"/>
    <w:link w:val="210"/>
    <w:qFormat/>
    <w:uiPriority w:val="0"/>
    <w:rPr>
      <w:rFonts w:ascii="PMingLiU" w:hAnsi="PMingLiU" w:eastAsia="PMingLiU" w:cs="PMingLiU"/>
      <w:spacing w:val="20"/>
      <w:sz w:val="14"/>
      <w:szCs w:val="14"/>
      <w:u w:val="none"/>
    </w:rPr>
  </w:style>
  <w:style w:type="paragraph" w:customStyle="1" w:styleId="210">
    <w:name w:val="Body text|211"/>
    <w:basedOn w:val="1"/>
    <w:link w:val="209"/>
    <w:qFormat/>
    <w:uiPriority w:val="0"/>
    <w:pPr>
      <w:shd w:val="clear" w:color="auto" w:fill="FFFFFF"/>
      <w:spacing w:before="360" w:line="192" w:lineRule="exact"/>
    </w:pPr>
    <w:rPr>
      <w:rFonts w:ascii="PMingLiU" w:hAnsi="PMingLiU" w:eastAsia="PMingLiU" w:cs="PMingLiU"/>
      <w:spacing w:val="20"/>
      <w:sz w:val="14"/>
      <w:szCs w:val="14"/>
    </w:rPr>
  </w:style>
  <w:style w:type="character" w:customStyle="1" w:styleId="211">
    <w:name w:val="Body text|21 + 7.5 pt"/>
    <w:basedOn w:val="209"/>
    <w:semiHidden/>
    <w:unhideWhenUsed/>
    <w:qFormat/>
    <w:uiPriority w:val="0"/>
    <w:rPr>
      <w:rFonts w:ascii="PMingLiU" w:hAnsi="PMingLiU" w:eastAsia="PMingLiU" w:cs="PMingLiU"/>
      <w:color w:val="000000"/>
      <w:spacing w:val="0"/>
      <w:w w:val="100"/>
      <w:position w:val="0"/>
      <w:sz w:val="15"/>
      <w:szCs w:val="15"/>
      <w:u w:val="none"/>
      <w:lang w:val="en-US" w:eastAsia="en-US" w:bidi="en-US"/>
    </w:rPr>
  </w:style>
  <w:style w:type="character" w:customStyle="1" w:styleId="212">
    <w:name w:val="Body text|20 Exact"/>
    <w:basedOn w:val="18"/>
    <w:semiHidden/>
    <w:unhideWhenUsed/>
    <w:qFormat/>
    <w:uiPriority w:val="0"/>
    <w:rPr>
      <w:rFonts w:ascii="PMingLiU" w:hAnsi="PMingLiU" w:eastAsia="PMingLiU" w:cs="PMingLiU"/>
      <w:sz w:val="26"/>
      <w:szCs w:val="26"/>
      <w:u w:val="none"/>
    </w:rPr>
  </w:style>
  <w:style w:type="character" w:customStyle="1" w:styleId="213">
    <w:name w:val="Body text|20 + Times New Roman1"/>
    <w:basedOn w:val="206"/>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14">
    <w:name w:val="Body text|21 + Spacing 2 pt"/>
    <w:basedOn w:val="209"/>
    <w:semiHidden/>
    <w:unhideWhenUsed/>
    <w:qFormat/>
    <w:uiPriority w:val="0"/>
    <w:rPr>
      <w:rFonts w:ascii="PMingLiU" w:hAnsi="PMingLiU" w:eastAsia="PMingLiU" w:cs="PMingLiU"/>
      <w:color w:val="000000"/>
      <w:spacing w:val="40"/>
      <w:w w:val="100"/>
      <w:position w:val="0"/>
      <w:sz w:val="14"/>
      <w:szCs w:val="14"/>
      <w:u w:val="none"/>
      <w:lang w:val="zh-CN" w:eastAsia="zh-CN" w:bidi="zh-CN"/>
    </w:rPr>
  </w:style>
  <w:style w:type="character" w:customStyle="1" w:styleId="215">
    <w:name w:val="Body text|21 + Spacing 0 pt"/>
    <w:basedOn w:val="209"/>
    <w:semiHidden/>
    <w:unhideWhenUsed/>
    <w:qFormat/>
    <w:uiPriority w:val="0"/>
    <w:rPr>
      <w:rFonts w:ascii="PMingLiU" w:hAnsi="PMingLiU" w:eastAsia="PMingLiU" w:cs="PMingLiU"/>
      <w:color w:val="000000"/>
      <w:spacing w:val="0"/>
      <w:w w:val="100"/>
      <w:position w:val="0"/>
      <w:sz w:val="14"/>
      <w:szCs w:val="14"/>
      <w:u w:val="none"/>
      <w:lang w:val="zh-CN" w:eastAsia="zh-CN" w:bidi="zh-CN"/>
    </w:rPr>
  </w:style>
  <w:style w:type="character" w:customStyle="1" w:styleId="216">
    <w:name w:val="Body text|2 Exact"/>
    <w:basedOn w:val="18"/>
    <w:semiHidden/>
    <w:unhideWhenUsed/>
    <w:qFormat/>
    <w:uiPriority w:val="0"/>
    <w:rPr>
      <w:rFonts w:ascii="PMingLiU" w:hAnsi="PMingLiU" w:eastAsia="PMingLiU" w:cs="PMingLiU"/>
      <w:spacing w:val="30"/>
      <w:sz w:val="28"/>
      <w:szCs w:val="28"/>
      <w:u w:val="none"/>
    </w:rPr>
  </w:style>
  <w:style w:type="character" w:customStyle="1" w:styleId="217">
    <w:name w:val="Heading #4|1_"/>
    <w:basedOn w:val="18"/>
    <w:link w:val="218"/>
    <w:qFormat/>
    <w:uiPriority w:val="0"/>
    <w:rPr>
      <w:rFonts w:ascii="PMingLiU" w:hAnsi="PMingLiU" w:eastAsia="PMingLiU" w:cs="PMingLiU"/>
      <w:sz w:val="40"/>
      <w:szCs w:val="40"/>
      <w:u w:val="none"/>
    </w:rPr>
  </w:style>
  <w:style w:type="paragraph" w:customStyle="1" w:styleId="218">
    <w:name w:val="Heading #4|1"/>
    <w:basedOn w:val="1"/>
    <w:link w:val="217"/>
    <w:qFormat/>
    <w:uiPriority w:val="0"/>
    <w:pPr>
      <w:shd w:val="clear" w:color="auto" w:fill="FFFFFF"/>
      <w:spacing w:after="3960" w:line="720" w:lineRule="exact"/>
      <w:jc w:val="center"/>
      <w:outlineLvl w:val="3"/>
    </w:pPr>
    <w:rPr>
      <w:rFonts w:ascii="PMingLiU" w:hAnsi="PMingLiU" w:eastAsia="PMingLiU" w:cs="PMingLiU"/>
      <w:sz w:val="40"/>
      <w:szCs w:val="40"/>
    </w:rPr>
  </w:style>
  <w:style w:type="character" w:customStyle="1" w:styleId="219">
    <w:name w:val="Heading #4|1 + 14 pt"/>
    <w:basedOn w:val="217"/>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20">
    <w:name w:val="Heading #4|1 + 22 pt"/>
    <w:basedOn w:val="217"/>
    <w:semiHidden/>
    <w:unhideWhenUsed/>
    <w:qFormat/>
    <w:uiPriority w:val="0"/>
    <w:rPr>
      <w:rFonts w:ascii="PMingLiU" w:hAnsi="PMingLiU" w:eastAsia="PMingLiU" w:cs="PMingLiU"/>
      <w:color w:val="000000"/>
      <w:spacing w:val="0"/>
      <w:w w:val="100"/>
      <w:position w:val="0"/>
      <w:sz w:val="44"/>
      <w:szCs w:val="44"/>
      <w:u w:val="none"/>
      <w:lang w:val="zh-CN" w:eastAsia="zh-CN" w:bidi="zh-CN"/>
    </w:rPr>
  </w:style>
  <w:style w:type="character" w:customStyle="1" w:styleId="221">
    <w:name w:val="Body text|7 + Times New Roman"/>
    <w:basedOn w:val="40"/>
    <w:semiHidden/>
    <w:unhideWhenUsed/>
    <w:qFormat/>
    <w:uiPriority w:val="0"/>
    <w:rPr>
      <w:rFonts w:ascii="Times New Roman" w:hAnsi="Times New Roman" w:eastAsia="Times New Roman" w:cs="Times New Roman"/>
      <w:color w:val="000000"/>
      <w:spacing w:val="0"/>
      <w:w w:val="100"/>
      <w:position w:val="0"/>
      <w:sz w:val="36"/>
      <w:szCs w:val="36"/>
      <w:u w:val="none"/>
      <w:lang w:val="zh-CN" w:eastAsia="zh-CN" w:bidi="zh-CN"/>
    </w:rPr>
  </w:style>
  <w:style w:type="character" w:customStyle="1" w:styleId="222">
    <w:name w:val="Body text|23_"/>
    <w:basedOn w:val="18"/>
    <w:link w:val="223"/>
    <w:qFormat/>
    <w:uiPriority w:val="0"/>
    <w:rPr>
      <w:rFonts w:ascii="PMingLiU" w:hAnsi="PMingLiU" w:eastAsia="PMingLiU" w:cs="PMingLiU"/>
      <w:sz w:val="28"/>
      <w:szCs w:val="28"/>
      <w:u w:val="none"/>
    </w:rPr>
  </w:style>
  <w:style w:type="paragraph" w:customStyle="1" w:styleId="223">
    <w:name w:val="Body text|23"/>
    <w:basedOn w:val="1"/>
    <w:link w:val="222"/>
    <w:qFormat/>
    <w:uiPriority w:val="0"/>
    <w:pPr>
      <w:shd w:val="clear" w:color="auto" w:fill="FFFFFF"/>
      <w:spacing w:before="740" w:line="280" w:lineRule="exact"/>
      <w:jc w:val="center"/>
    </w:pPr>
    <w:rPr>
      <w:rFonts w:ascii="PMingLiU" w:hAnsi="PMingLiU" w:eastAsia="PMingLiU" w:cs="PMingLiU"/>
      <w:szCs w:val="28"/>
    </w:rPr>
  </w:style>
  <w:style w:type="character" w:customStyle="1" w:styleId="224">
    <w:name w:val="Body text|23 + Spacing 3 pt"/>
    <w:basedOn w:val="222"/>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225">
    <w:name w:val="Body text|23 + 10 pt"/>
    <w:basedOn w:val="222"/>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226">
    <w:name w:val="Heading #4|1 + Italic"/>
    <w:basedOn w:val="217"/>
    <w:semiHidden/>
    <w:unhideWhenUsed/>
    <w:qFormat/>
    <w:uiPriority w:val="0"/>
    <w:rPr>
      <w:rFonts w:ascii="PMingLiU" w:hAnsi="PMingLiU" w:eastAsia="PMingLiU" w:cs="PMingLiU"/>
      <w:i/>
      <w:iCs/>
      <w:color w:val="000000"/>
      <w:spacing w:val="30"/>
      <w:w w:val="100"/>
      <w:position w:val="0"/>
      <w:sz w:val="40"/>
      <w:szCs w:val="40"/>
      <w:u w:val="none"/>
      <w:lang w:val="en-US" w:eastAsia="en-US" w:bidi="en-US"/>
    </w:rPr>
  </w:style>
  <w:style w:type="character" w:customStyle="1" w:styleId="227">
    <w:name w:val="Heading #4|1 + Italic1"/>
    <w:basedOn w:val="217"/>
    <w:semiHidden/>
    <w:unhideWhenUsed/>
    <w:qFormat/>
    <w:uiPriority w:val="0"/>
    <w:rPr>
      <w:rFonts w:ascii="PMingLiU" w:hAnsi="PMingLiU" w:eastAsia="PMingLiU" w:cs="PMingLiU"/>
      <w:i/>
      <w:iCs/>
      <w:color w:val="000000"/>
      <w:spacing w:val="0"/>
      <w:w w:val="100"/>
      <w:position w:val="0"/>
      <w:sz w:val="40"/>
      <w:szCs w:val="40"/>
      <w:u w:val="none"/>
      <w:lang w:val="en-US" w:eastAsia="en-US" w:bidi="en-US"/>
    </w:rPr>
  </w:style>
  <w:style w:type="character" w:customStyle="1" w:styleId="228">
    <w:name w:val="Heading #4|2 Exact"/>
    <w:basedOn w:val="18"/>
    <w:link w:val="229"/>
    <w:qFormat/>
    <w:uiPriority w:val="0"/>
    <w:rPr>
      <w:rFonts w:ascii="PMingLiU" w:hAnsi="PMingLiU" w:eastAsia="PMingLiU" w:cs="PMingLiU"/>
      <w:sz w:val="44"/>
      <w:szCs w:val="44"/>
      <w:u w:val="none"/>
    </w:rPr>
  </w:style>
  <w:style w:type="paragraph" w:customStyle="1" w:styleId="229">
    <w:name w:val="Heading #4|2"/>
    <w:basedOn w:val="1"/>
    <w:link w:val="228"/>
    <w:qFormat/>
    <w:uiPriority w:val="0"/>
    <w:pPr>
      <w:shd w:val="clear" w:color="auto" w:fill="FFFFFF"/>
      <w:spacing w:line="440" w:lineRule="exact"/>
      <w:outlineLvl w:val="3"/>
    </w:pPr>
    <w:rPr>
      <w:rFonts w:ascii="PMingLiU" w:hAnsi="PMingLiU" w:eastAsia="PMingLiU" w:cs="PMingLiU"/>
      <w:sz w:val="44"/>
      <w:szCs w:val="44"/>
    </w:rPr>
  </w:style>
  <w:style w:type="character" w:customStyle="1" w:styleId="230">
    <w:name w:val="Body text|10 Exact"/>
    <w:basedOn w:val="18"/>
    <w:semiHidden/>
    <w:unhideWhenUsed/>
    <w:qFormat/>
    <w:uiPriority w:val="0"/>
    <w:rPr>
      <w:rFonts w:ascii="PMingLiU" w:hAnsi="PMingLiU" w:eastAsia="PMingLiU" w:cs="PMingLiU"/>
      <w:spacing w:val="20"/>
      <w:sz w:val="26"/>
      <w:szCs w:val="26"/>
      <w:u w:val="none"/>
    </w:rPr>
  </w:style>
  <w:style w:type="character" w:customStyle="1" w:styleId="231">
    <w:name w:val="Body text|12 Exact"/>
    <w:basedOn w:val="18"/>
    <w:semiHidden/>
    <w:unhideWhenUsed/>
    <w:qFormat/>
    <w:uiPriority w:val="0"/>
    <w:rPr>
      <w:rFonts w:ascii="PMingLiU" w:hAnsi="PMingLiU" w:eastAsia="PMingLiU" w:cs="PMingLiU"/>
      <w:sz w:val="28"/>
      <w:szCs w:val="28"/>
      <w:u w:val="none"/>
    </w:rPr>
  </w:style>
  <w:style w:type="character" w:customStyle="1" w:styleId="232">
    <w:name w:val="Body text|24 Exact"/>
    <w:basedOn w:val="18"/>
    <w:link w:val="233"/>
    <w:qFormat/>
    <w:uiPriority w:val="0"/>
    <w:rPr>
      <w:rFonts w:ascii="PMingLiU" w:hAnsi="PMingLiU" w:eastAsia="PMingLiU" w:cs="PMingLiU"/>
      <w:b/>
      <w:bCs/>
      <w:sz w:val="30"/>
      <w:szCs w:val="30"/>
      <w:u w:val="none"/>
    </w:rPr>
  </w:style>
  <w:style w:type="paragraph" w:customStyle="1" w:styleId="233">
    <w:name w:val="Body text|24"/>
    <w:basedOn w:val="1"/>
    <w:link w:val="232"/>
    <w:qFormat/>
    <w:uiPriority w:val="0"/>
    <w:pPr>
      <w:shd w:val="clear" w:color="auto" w:fill="FFFFFF"/>
      <w:spacing w:line="300" w:lineRule="exact"/>
    </w:pPr>
    <w:rPr>
      <w:rFonts w:ascii="PMingLiU" w:hAnsi="PMingLiU" w:eastAsia="PMingLiU" w:cs="PMingLiU"/>
      <w:b/>
      <w:bCs/>
      <w:sz w:val="30"/>
      <w:szCs w:val="30"/>
    </w:rPr>
  </w:style>
  <w:style w:type="character" w:customStyle="1" w:styleId="234">
    <w:name w:val="Body text|24 + 14 pt"/>
    <w:basedOn w:val="232"/>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35">
    <w:name w:val="Body text|3 + Spacing 9 pt"/>
    <w:basedOn w:val="27"/>
    <w:semiHidden/>
    <w:unhideWhenUsed/>
    <w:qFormat/>
    <w:uiPriority w:val="0"/>
    <w:rPr>
      <w:rFonts w:ascii="PMingLiU" w:hAnsi="PMingLiU" w:eastAsia="PMingLiU" w:cs="PMingLiU"/>
      <w:color w:val="000000"/>
      <w:spacing w:val="180"/>
      <w:w w:val="100"/>
      <w:position w:val="0"/>
      <w:sz w:val="40"/>
      <w:szCs w:val="40"/>
      <w:u w:val="none"/>
      <w:lang w:val="zh-CN" w:eastAsia="zh-CN" w:bidi="zh-CN"/>
    </w:rPr>
  </w:style>
  <w:style w:type="character" w:customStyle="1" w:styleId="236">
    <w:name w:val="Heading #1|1_"/>
    <w:basedOn w:val="18"/>
    <w:link w:val="237"/>
    <w:qFormat/>
    <w:uiPriority w:val="0"/>
    <w:rPr>
      <w:rFonts w:ascii="PMingLiU" w:hAnsi="PMingLiU" w:eastAsia="PMingLiU" w:cs="PMingLiU"/>
      <w:sz w:val="134"/>
      <w:szCs w:val="134"/>
      <w:u w:val="none"/>
    </w:rPr>
  </w:style>
  <w:style w:type="paragraph" w:customStyle="1" w:styleId="237">
    <w:name w:val="Heading #1|1"/>
    <w:basedOn w:val="1"/>
    <w:link w:val="236"/>
    <w:qFormat/>
    <w:uiPriority w:val="0"/>
    <w:pPr>
      <w:shd w:val="clear" w:color="auto" w:fill="FFFFFF"/>
      <w:spacing w:line="1600" w:lineRule="exact"/>
      <w:outlineLvl w:val="0"/>
    </w:pPr>
    <w:rPr>
      <w:rFonts w:ascii="PMingLiU" w:hAnsi="PMingLiU" w:eastAsia="PMingLiU" w:cs="PMingLiU"/>
      <w:sz w:val="134"/>
      <w:szCs w:val="134"/>
    </w:rPr>
  </w:style>
  <w:style w:type="character" w:customStyle="1" w:styleId="238">
    <w:name w:val="Heading #1|1 + 80 pt"/>
    <w:basedOn w:val="236"/>
    <w:semiHidden/>
    <w:unhideWhenUsed/>
    <w:qFormat/>
    <w:uiPriority w:val="0"/>
    <w:rPr>
      <w:rFonts w:ascii="PMingLiU" w:hAnsi="PMingLiU" w:eastAsia="PMingLiU" w:cs="PMingLiU"/>
      <w:color w:val="000000"/>
      <w:spacing w:val="0"/>
      <w:w w:val="100"/>
      <w:position w:val="0"/>
      <w:sz w:val="160"/>
      <w:szCs w:val="160"/>
      <w:u w:val="none"/>
      <w:lang w:val="en-US" w:eastAsia="en-US" w:bidi="en-US"/>
    </w:rPr>
  </w:style>
  <w:style w:type="character" w:customStyle="1" w:styleId="239">
    <w:name w:val="Body text|25_"/>
    <w:basedOn w:val="18"/>
    <w:link w:val="240"/>
    <w:qFormat/>
    <w:uiPriority w:val="0"/>
    <w:rPr>
      <w:rFonts w:ascii="PMingLiU" w:hAnsi="PMingLiU" w:eastAsia="PMingLiU" w:cs="PMingLiU"/>
      <w:sz w:val="160"/>
      <w:szCs w:val="160"/>
      <w:u w:val="none"/>
    </w:rPr>
  </w:style>
  <w:style w:type="paragraph" w:customStyle="1" w:styleId="240">
    <w:name w:val="Body text|25"/>
    <w:basedOn w:val="1"/>
    <w:link w:val="239"/>
    <w:qFormat/>
    <w:uiPriority w:val="0"/>
    <w:pPr>
      <w:shd w:val="clear" w:color="auto" w:fill="FFFFFF"/>
      <w:spacing w:before="60" w:after="60" w:line="1600" w:lineRule="exact"/>
      <w:jc w:val="distribute"/>
    </w:pPr>
    <w:rPr>
      <w:rFonts w:ascii="PMingLiU" w:hAnsi="PMingLiU" w:eastAsia="PMingLiU" w:cs="PMingLiU"/>
      <w:sz w:val="160"/>
      <w:szCs w:val="160"/>
    </w:rPr>
  </w:style>
  <w:style w:type="character" w:customStyle="1" w:styleId="241">
    <w:name w:val="Body text|3 + Spacing 3 pt"/>
    <w:basedOn w:val="27"/>
    <w:semiHidden/>
    <w:unhideWhenUsed/>
    <w:qFormat/>
    <w:uiPriority w:val="0"/>
    <w:rPr>
      <w:rFonts w:ascii="PMingLiU" w:hAnsi="PMingLiU" w:eastAsia="PMingLiU" w:cs="PMingLiU"/>
      <w:color w:val="000000"/>
      <w:spacing w:val="60"/>
      <w:w w:val="100"/>
      <w:position w:val="0"/>
      <w:sz w:val="40"/>
      <w:szCs w:val="40"/>
      <w:u w:val="none"/>
      <w:lang w:val="zh-CN" w:eastAsia="zh-CN" w:bidi="zh-CN"/>
    </w:rPr>
  </w:style>
  <w:style w:type="character" w:customStyle="1" w:styleId="242">
    <w:name w:val="Body text|12 + Spacing 2 pt"/>
    <w:basedOn w:val="163"/>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43">
    <w:name w:val="Body text|12 + Spacing 4 pt"/>
    <w:basedOn w:val="163"/>
    <w:semiHidden/>
    <w:unhideWhenUsed/>
    <w:qFormat/>
    <w:uiPriority w:val="0"/>
    <w:rPr>
      <w:rFonts w:ascii="PMingLiU" w:hAnsi="PMingLiU" w:eastAsia="PMingLiU" w:cs="PMingLiU"/>
      <w:color w:val="000000"/>
      <w:spacing w:val="80"/>
      <w:w w:val="100"/>
      <w:position w:val="0"/>
      <w:sz w:val="28"/>
      <w:szCs w:val="28"/>
      <w:u w:val="none"/>
      <w:lang w:val="zh-CN" w:eastAsia="zh-CN" w:bidi="zh-CN"/>
    </w:rPr>
  </w:style>
  <w:style w:type="character" w:customStyle="1" w:styleId="244">
    <w:name w:val="Body text|2 + 6 pt3"/>
    <w:basedOn w:val="25"/>
    <w:semiHidden/>
    <w:unhideWhenUsed/>
    <w:qFormat/>
    <w:uiPriority w:val="0"/>
    <w:rPr>
      <w:rFonts w:ascii="PMingLiU" w:hAnsi="PMingLiU" w:eastAsia="PMingLiU" w:cs="PMingLiU"/>
      <w:color w:val="000000"/>
      <w:spacing w:val="50"/>
      <w:w w:val="66"/>
      <w:position w:val="0"/>
      <w:sz w:val="12"/>
      <w:szCs w:val="12"/>
      <w:u w:val="none"/>
      <w:lang w:val="zh-CN" w:eastAsia="zh-CN" w:bidi="zh-CN"/>
    </w:rPr>
  </w:style>
  <w:style w:type="character" w:customStyle="1" w:styleId="245">
    <w:name w:val="Heading #5|3_"/>
    <w:basedOn w:val="18"/>
    <w:link w:val="246"/>
    <w:qFormat/>
    <w:uiPriority w:val="0"/>
    <w:rPr>
      <w:rFonts w:ascii="PMingLiU" w:hAnsi="PMingLiU" w:eastAsia="PMingLiU" w:cs="PMingLiU"/>
      <w:b/>
      <w:bCs/>
      <w:spacing w:val="40"/>
      <w:sz w:val="30"/>
      <w:szCs w:val="30"/>
      <w:u w:val="none"/>
    </w:rPr>
  </w:style>
  <w:style w:type="paragraph" w:customStyle="1" w:styleId="246">
    <w:name w:val="Heading #5|3"/>
    <w:basedOn w:val="1"/>
    <w:link w:val="245"/>
    <w:qFormat/>
    <w:uiPriority w:val="0"/>
    <w:pPr>
      <w:shd w:val="clear" w:color="auto" w:fill="FFFFFF"/>
      <w:spacing w:line="528" w:lineRule="exact"/>
      <w:ind w:firstLine="620"/>
      <w:jc w:val="distribute"/>
      <w:outlineLvl w:val="4"/>
    </w:pPr>
    <w:rPr>
      <w:rFonts w:ascii="PMingLiU" w:hAnsi="PMingLiU" w:eastAsia="PMingLiU" w:cs="PMingLiU"/>
      <w:b/>
      <w:bCs/>
      <w:spacing w:val="40"/>
      <w:sz w:val="30"/>
      <w:szCs w:val="30"/>
    </w:rPr>
  </w:style>
  <w:style w:type="character" w:customStyle="1" w:styleId="247">
    <w:name w:val="Heading #5|3 + 14 pt"/>
    <w:basedOn w:val="245"/>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48">
    <w:name w:val="Body text|2 + 15 pt4"/>
    <w:basedOn w:val="25"/>
    <w:semiHidden/>
    <w:unhideWhenUsed/>
    <w:qFormat/>
    <w:uiPriority w:val="0"/>
    <w:rPr>
      <w:rFonts w:ascii="PMingLiU" w:hAnsi="PMingLiU" w:eastAsia="PMingLiU" w:cs="PMingLiU"/>
      <w:b/>
      <w:bCs/>
      <w:color w:val="000000"/>
      <w:spacing w:val="20"/>
      <w:w w:val="100"/>
      <w:position w:val="0"/>
      <w:sz w:val="30"/>
      <w:szCs w:val="30"/>
      <w:u w:val="none"/>
      <w:lang w:val="zh-CN" w:eastAsia="zh-CN" w:bidi="zh-CN"/>
    </w:rPr>
  </w:style>
  <w:style w:type="character" w:customStyle="1" w:styleId="249">
    <w:name w:val="Body text|2 + 15 pt5"/>
    <w:basedOn w:val="25"/>
    <w:semiHidden/>
    <w:unhideWhenUsed/>
    <w:qFormat/>
    <w:uiPriority w:val="0"/>
    <w:rPr>
      <w:rFonts w:ascii="PMingLiU" w:hAnsi="PMingLiU" w:eastAsia="PMingLiU" w:cs="PMingLiU"/>
      <w:b/>
      <w:bCs/>
      <w:color w:val="000000"/>
      <w:spacing w:val="40"/>
      <w:w w:val="100"/>
      <w:position w:val="0"/>
      <w:sz w:val="30"/>
      <w:szCs w:val="30"/>
      <w:u w:val="none"/>
      <w:lang w:val="zh-CN" w:eastAsia="zh-CN" w:bidi="zh-CN"/>
    </w:rPr>
  </w:style>
  <w:style w:type="character" w:customStyle="1" w:styleId="250">
    <w:name w:val="Body text|26_"/>
    <w:basedOn w:val="18"/>
    <w:link w:val="251"/>
    <w:qFormat/>
    <w:uiPriority w:val="0"/>
    <w:rPr>
      <w:rFonts w:ascii="PMingLiU" w:hAnsi="PMingLiU" w:eastAsia="PMingLiU" w:cs="PMingLiU"/>
      <w:b/>
      <w:bCs/>
      <w:spacing w:val="40"/>
      <w:sz w:val="30"/>
      <w:szCs w:val="30"/>
      <w:u w:val="none"/>
    </w:rPr>
  </w:style>
  <w:style w:type="paragraph" w:customStyle="1" w:styleId="251">
    <w:name w:val="Body text|26"/>
    <w:basedOn w:val="1"/>
    <w:link w:val="250"/>
    <w:qFormat/>
    <w:uiPriority w:val="0"/>
    <w:pPr>
      <w:shd w:val="clear" w:color="auto" w:fill="FFFFFF"/>
      <w:spacing w:line="528" w:lineRule="exact"/>
      <w:ind w:firstLine="620"/>
      <w:jc w:val="distribute"/>
    </w:pPr>
    <w:rPr>
      <w:rFonts w:ascii="PMingLiU" w:hAnsi="PMingLiU" w:eastAsia="PMingLiU" w:cs="PMingLiU"/>
      <w:b/>
      <w:bCs/>
      <w:spacing w:val="40"/>
      <w:sz w:val="30"/>
      <w:szCs w:val="30"/>
    </w:rPr>
  </w:style>
  <w:style w:type="character" w:customStyle="1" w:styleId="252">
    <w:name w:val="Body text|26 + 14 pt"/>
    <w:basedOn w:val="250"/>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53">
    <w:name w:val="Body text|2 + 11 pt5"/>
    <w:basedOn w:val="25"/>
    <w:semiHidden/>
    <w:unhideWhenUsed/>
    <w:qFormat/>
    <w:uiPriority w:val="0"/>
    <w:rPr>
      <w:rFonts w:ascii="PMingLiU" w:hAnsi="PMingLiU" w:eastAsia="PMingLiU" w:cs="PMingLiU"/>
      <w:color w:val="000000"/>
      <w:spacing w:val="40"/>
      <w:w w:val="100"/>
      <w:position w:val="0"/>
      <w:sz w:val="22"/>
      <w:szCs w:val="22"/>
      <w:u w:val="none"/>
      <w:lang w:val="zh-CN" w:eastAsia="zh-CN" w:bidi="zh-CN"/>
    </w:rPr>
  </w:style>
  <w:style w:type="character" w:customStyle="1" w:styleId="254">
    <w:name w:val="Body text|10 + Spacing 6 pt"/>
    <w:basedOn w:val="113"/>
    <w:semiHidden/>
    <w:unhideWhenUsed/>
    <w:qFormat/>
    <w:uiPriority w:val="0"/>
    <w:rPr>
      <w:rFonts w:ascii="PMingLiU" w:hAnsi="PMingLiU" w:eastAsia="PMingLiU" w:cs="PMingLiU"/>
      <w:color w:val="000000"/>
      <w:spacing w:val="130"/>
      <w:w w:val="100"/>
      <w:position w:val="0"/>
      <w:sz w:val="26"/>
      <w:szCs w:val="26"/>
      <w:u w:val="none"/>
      <w:lang w:val="zh-CN" w:eastAsia="zh-CN" w:bidi="zh-CN"/>
    </w:rPr>
  </w:style>
  <w:style w:type="character" w:customStyle="1" w:styleId="255">
    <w:name w:val="Body text|10 + Spacing 3 pt"/>
    <w:basedOn w:val="113"/>
    <w:semiHidden/>
    <w:unhideWhenUsed/>
    <w:qFormat/>
    <w:uiPriority w:val="0"/>
    <w:rPr>
      <w:rFonts w:ascii="PMingLiU" w:hAnsi="PMingLiU" w:eastAsia="PMingLiU" w:cs="PMingLiU"/>
      <w:color w:val="000000"/>
      <w:spacing w:val="60"/>
      <w:w w:val="100"/>
      <w:position w:val="0"/>
      <w:sz w:val="26"/>
      <w:szCs w:val="26"/>
      <w:u w:val="none"/>
      <w:lang w:val="zh-CN" w:eastAsia="zh-CN" w:bidi="zh-CN"/>
    </w:rPr>
  </w:style>
  <w:style w:type="character" w:customStyle="1" w:styleId="256">
    <w:name w:val="font21"/>
    <w:basedOn w:val="18"/>
    <w:qFormat/>
    <w:uiPriority w:val="0"/>
    <w:rPr>
      <w:rFonts w:ascii="Arial" w:hAnsi="Arial" w:cs="Arial"/>
      <w:color w:val="000000"/>
      <w:sz w:val="28"/>
      <w:szCs w:val="28"/>
      <w:u w:val="none"/>
    </w:rPr>
  </w:style>
  <w:style w:type="character" w:customStyle="1" w:styleId="257">
    <w:name w:val="font41"/>
    <w:basedOn w:val="18"/>
    <w:qFormat/>
    <w:uiPriority w:val="0"/>
    <w:rPr>
      <w:rFonts w:hint="eastAsia" w:ascii="宋体" w:hAnsi="宋体" w:eastAsia="宋体" w:cs="宋体"/>
      <w:color w:val="000000"/>
      <w:sz w:val="18"/>
      <w:szCs w:val="18"/>
      <w:u w:val="none"/>
    </w:rPr>
  </w:style>
  <w:style w:type="character" w:customStyle="1" w:styleId="258">
    <w:name w:val="font01"/>
    <w:basedOn w:val="18"/>
    <w:qFormat/>
    <w:uiPriority w:val="0"/>
    <w:rPr>
      <w:rFonts w:ascii="Tahoma" w:hAnsi="Tahoma" w:eastAsia="Tahoma" w:cs="Tahoma"/>
      <w:color w:val="000000"/>
      <w:sz w:val="18"/>
      <w:szCs w:val="18"/>
      <w:u w:val="none"/>
    </w:rPr>
  </w:style>
  <w:style w:type="character" w:customStyle="1" w:styleId="259">
    <w:name w:val="font31"/>
    <w:basedOn w:val="18"/>
    <w:qFormat/>
    <w:uiPriority w:val="0"/>
    <w:rPr>
      <w:rFonts w:hint="default" w:ascii="Times New Roman" w:hAnsi="Times New Roman" w:cs="Times New Roman"/>
      <w:color w:val="000000"/>
      <w:sz w:val="18"/>
      <w:szCs w:val="18"/>
      <w:u w:val="none"/>
    </w:rPr>
  </w:style>
  <w:style w:type="paragraph" w:customStyle="1" w:styleId="260">
    <w:name w:val="WPSOffice手动目录 1"/>
    <w:qFormat/>
    <w:uiPriority w:val="0"/>
    <w:rPr>
      <w:rFonts w:ascii="Times New Roman" w:hAnsi="Times New Roman" w:eastAsia="宋体" w:cs="Times New Roman"/>
      <w:lang w:val="en-US" w:eastAsia="zh-CN" w:bidi="ar-SA"/>
    </w:rPr>
  </w:style>
  <w:style w:type="paragraph" w:customStyle="1" w:styleId="26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62">
    <w:name w:val="批注框文本 Char"/>
    <w:basedOn w:val="18"/>
    <w:link w:val="11"/>
    <w:semiHidden/>
    <w:qFormat/>
    <w:uiPriority w:val="99"/>
    <w:rPr>
      <w:rFonts w:eastAsia="Times New Roman"/>
      <w:color w:val="000000"/>
      <w:sz w:val="18"/>
      <w:szCs w:val="18"/>
      <w:lang w:val="zh-CN" w:bidi="zh-CN"/>
    </w:rPr>
  </w:style>
  <w:style w:type="paragraph" w:styleId="263">
    <w:name w:val="List Paragraph"/>
    <w:basedOn w:val="1"/>
    <w:unhideWhenUsed/>
    <w:qFormat/>
    <w:uiPriority w:val="99"/>
    <w:pPr>
      <w:ind w:firstLine="420" w:firstLineChars="200"/>
    </w:pPr>
  </w:style>
  <w:style w:type="character" w:customStyle="1" w:styleId="264">
    <w:name w:val="font11"/>
    <w:basedOn w:val="18"/>
    <w:qFormat/>
    <w:uiPriority w:val="0"/>
    <w:rPr>
      <w:rFonts w:hint="eastAsia" w:ascii="宋体" w:hAnsi="宋体" w:eastAsia="宋体" w:cs="宋体"/>
      <w:color w:val="000000"/>
      <w:sz w:val="21"/>
      <w:szCs w:val="21"/>
      <w:u w:val="none"/>
    </w:rPr>
  </w:style>
  <w:style w:type="character" w:customStyle="1" w:styleId="265">
    <w:name w:val="font51"/>
    <w:basedOn w:val="18"/>
    <w:qFormat/>
    <w:uiPriority w:val="0"/>
    <w:rPr>
      <w:rFonts w:hint="default" w:ascii="Times New Roman" w:hAnsi="Times New Roman" w:cs="Times New Roman"/>
      <w:color w:val="FF0000"/>
      <w:sz w:val="18"/>
      <w:szCs w:val="18"/>
      <w:u w:val="none"/>
    </w:rPr>
  </w:style>
  <w:style w:type="paragraph" w:customStyle="1" w:styleId="266">
    <w:name w:val="报告正文"/>
    <w:basedOn w:val="1"/>
    <w:qFormat/>
    <w:uiPriority w:val="0"/>
    <w:pPr>
      <w:ind w:firstLine="200" w:firstLineChars="200"/>
    </w:pPr>
    <w:rPr>
      <w:sz w:val="28"/>
    </w:rPr>
  </w:style>
  <w:style w:type="paragraph" w:customStyle="1" w:styleId="267">
    <w:name w:val="CM3"/>
    <w:basedOn w:val="1"/>
    <w:next w:val="1"/>
    <w:qFormat/>
    <w:uiPriority w:val="99"/>
    <w:pPr>
      <w:autoSpaceDE w:val="0"/>
      <w:autoSpaceDN w:val="0"/>
      <w:adjustRightInd w:val="0"/>
      <w:spacing w:line="563" w:lineRule="atLeast"/>
      <w:jc w:val="left"/>
    </w:pPr>
    <w:rPr>
      <w:rFonts w:ascii="方正小标宋简体" w:hAnsi="Calibri" w:eastAsia="方正小标宋简体" w:cs="Times New Roman"/>
      <w:kern w:val="0"/>
      <w:sz w:val="24"/>
      <w:szCs w:val="24"/>
    </w:rPr>
  </w:style>
  <w:style w:type="paragraph" w:customStyle="1" w:styleId="268">
    <w:name w:val="表格1"/>
    <w:basedOn w:val="1"/>
    <w:qFormat/>
    <w:uiPriority w:val="0"/>
    <w:pPr>
      <w:kinsoku w:val="0"/>
      <w:wordWrap w:val="0"/>
      <w:overflowPunct w:val="0"/>
      <w:adjustRightInd w:val="0"/>
      <w:snapToGrid w:val="0"/>
      <w:spacing w:line="240" w:lineRule="atLeast"/>
      <w:jc w:val="center"/>
    </w:pPr>
    <w:rPr>
      <w:rFonts w:eastAsia="宋体"/>
      <w:color w:val="000000"/>
      <w:sz w:val="18"/>
      <w:szCs w:val="20"/>
    </w:rPr>
  </w:style>
  <w:style w:type="character" w:customStyle="1" w:styleId="269">
    <w:name w:val="font61"/>
    <w:basedOn w:val="18"/>
    <w:qFormat/>
    <w:uiPriority w:val="0"/>
    <w:rPr>
      <w:rFonts w:hint="default" w:ascii="Times New Roman" w:hAnsi="Times New Roman" w:cs="Times New Roman"/>
      <w:color w:val="auto"/>
      <w:sz w:val="18"/>
      <w:szCs w:val="18"/>
      <w:u w:val="none"/>
    </w:rPr>
  </w:style>
  <w:style w:type="character" w:customStyle="1" w:styleId="270">
    <w:name w:val="font81"/>
    <w:basedOn w:val="18"/>
    <w:qFormat/>
    <w:uiPriority w:val="0"/>
    <w:rPr>
      <w:rFonts w:hint="eastAsia" w:ascii="宋体" w:hAnsi="宋体" w:eastAsia="宋体" w:cs="宋体"/>
      <w:color w:val="000000"/>
      <w:sz w:val="18"/>
      <w:szCs w:val="18"/>
      <w:u w:val="none"/>
    </w:rPr>
  </w:style>
  <w:style w:type="character" w:customStyle="1" w:styleId="271">
    <w:name w:val="font71"/>
    <w:basedOn w:val="18"/>
    <w:qFormat/>
    <w:uiPriority w:val="0"/>
    <w:rPr>
      <w:rFonts w:hint="eastAsia" w:ascii="宋体" w:hAnsi="宋体" w:eastAsia="宋体" w:cs="宋体"/>
      <w:color w:val="000000"/>
      <w:sz w:val="18"/>
      <w:szCs w:val="18"/>
      <w:u w:val="none"/>
    </w:rPr>
  </w:style>
  <w:style w:type="character" w:customStyle="1" w:styleId="272">
    <w:name w:val="font91"/>
    <w:basedOn w:val="18"/>
    <w:qFormat/>
    <w:uiPriority w:val="0"/>
    <w:rPr>
      <w:rFonts w:hint="eastAsia" w:ascii="宋体" w:hAnsi="宋体" w:eastAsia="宋体" w:cs="宋体"/>
      <w:color w:val="000000"/>
      <w:sz w:val="18"/>
      <w:szCs w:val="18"/>
      <w:u w:val="none"/>
    </w:rPr>
  </w:style>
  <w:style w:type="paragraph" w:customStyle="1" w:styleId="273">
    <w:name w:val="表格2"/>
    <w:basedOn w:val="1"/>
    <w:qFormat/>
    <w:uiPriority w:val="0"/>
    <w:pPr>
      <w:spacing w:line="240" w:lineRule="auto"/>
      <w:ind w:firstLine="0" w:firstLineChars="0"/>
      <w:jc w:val="center"/>
    </w:pPr>
    <w:rPr>
      <w:rFonts w:ascii="Times New Roman" w:hAnsi="Times New Roman" w:cs="Times New Roman"/>
      <w:sz w:val="18"/>
      <w:szCs w:val="24"/>
    </w:rPr>
  </w:style>
  <w:style w:type="character" w:customStyle="1" w:styleId="274">
    <w:name w:val="正文文本 Char"/>
    <w:basedOn w:val="18"/>
    <w:link w:val="2"/>
    <w:qFormat/>
    <w:uiPriority w:val="0"/>
    <w:rPr>
      <w:rFonts w:hint="default" w:ascii="Times New Roman" w:hAnsi="Times New Roman" w:eastAsia="Times New Roman" w:cs="Times New Roman"/>
      <w:color w:val="000000"/>
      <w:sz w:val="28"/>
      <w:szCs w:val="2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5" Type="http://schemas.openxmlformats.org/officeDocument/2006/relationships/fontTable" Target="fontTable.xml"/><Relationship Id="rId64" Type="http://schemas.openxmlformats.org/officeDocument/2006/relationships/customXml" Target="../customXml/item2.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25.jpeg"/><Relationship Id="rId60" Type="http://schemas.openxmlformats.org/officeDocument/2006/relationships/image" Target="media/image24.jpeg"/><Relationship Id="rId6" Type="http://schemas.openxmlformats.org/officeDocument/2006/relationships/header" Target="header2.xml"/><Relationship Id="rId59" Type="http://schemas.openxmlformats.org/officeDocument/2006/relationships/image" Target="media/image23.jpeg"/><Relationship Id="rId58" Type="http://schemas.openxmlformats.org/officeDocument/2006/relationships/image" Target="media/image22.png"/><Relationship Id="rId57" Type="http://schemas.openxmlformats.org/officeDocument/2006/relationships/image" Target="media/image21.png"/><Relationship Id="rId56" Type="http://schemas.openxmlformats.org/officeDocument/2006/relationships/image" Target="media/image20.png"/><Relationship Id="rId55" Type="http://schemas.openxmlformats.org/officeDocument/2006/relationships/image" Target="media/image19.png"/><Relationship Id="rId54" Type="http://schemas.openxmlformats.org/officeDocument/2006/relationships/image" Target="media/image18.png"/><Relationship Id="rId53" Type="http://schemas.openxmlformats.org/officeDocument/2006/relationships/image" Target="media/image17.png"/><Relationship Id="rId52" Type="http://schemas.openxmlformats.org/officeDocument/2006/relationships/image" Target="media/image16.png"/><Relationship Id="rId51" Type="http://schemas.openxmlformats.org/officeDocument/2006/relationships/image" Target="media/image15.png"/><Relationship Id="rId50" Type="http://schemas.openxmlformats.org/officeDocument/2006/relationships/image" Target="media/image14.wmf"/><Relationship Id="rId5" Type="http://schemas.openxmlformats.org/officeDocument/2006/relationships/header" Target="header1.xml"/><Relationship Id="rId49" Type="http://schemas.openxmlformats.org/officeDocument/2006/relationships/oleObject" Target="embeddings/oleObject12.bin"/><Relationship Id="rId48" Type="http://schemas.openxmlformats.org/officeDocument/2006/relationships/image" Target="media/image13.wmf"/><Relationship Id="rId47" Type="http://schemas.openxmlformats.org/officeDocument/2006/relationships/oleObject" Target="embeddings/oleObject11.bin"/><Relationship Id="rId46" Type="http://schemas.openxmlformats.org/officeDocument/2006/relationships/image" Target="media/image12.wmf"/><Relationship Id="rId45" Type="http://schemas.openxmlformats.org/officeDocument/2006/relationships/oleObject" Target="embeddings/oleObject10.bin"/><Relationship Id="rId44" Type="http://schemas.openxmlformats.org/officeDocument/2006/relationships/image" Target="media/image11.wmf"/><Relationship Id="rId43" Type="http://schemas.openxmlformats.org/officeDocument/2006/relationships/oleObject" Target="embeddings/oleObject9.bin"/><Relationship Id="rId42" Type="http://schemas.openxmlformats.org/officeDocument/2006/relationships/image" Target="media/image10.wmf"/><Relationship Id="rId41" Type="http://schemas.openxmlformats.org/officeDocument/2006/relationships/oleObject" Target="embeddings/oleObject8.bin"/><Relationship Id="rId40" Type="http://schemas.openxmlformats.org/officeDocument/2006/relationships/image" Target="media/image9.wmf"/><Relationship Id="rId4" Type="http://schemas.openxmlformats.org/officeDocument/2006/relationships/endnotes" Target="endnotes.xml"/><Relationship Id="rId39" Type="http://schemas.openxmlformats.org/officeDocument/2006/relationships/oleObject" Target="embeddings/oleObject7.bin"/><Relationship Id="rId38" Type="http://schemas.openxmlformats.org/officeDocument/2006/relationships/image" Target="media/image8.wmf"/><Relationship Id="rId37" Type="http://schemas.openxmlformats.org/officeDocument/2006/relationships/oleObject" Target="embeddings/oleObject6.bin"/><Relationship Id="rId36" Type="http://schemas.openxmlformats.org/officeDocument/2006/relationships/image" Target="media/image7.wmf"/><Relationship Id="rId35" Type="http://schemas.openxmlformats.org/officeDocument/2006/relationships/oleObject" Target="embeddings/oleObject5.bin"/><Relationship Id="rId34" Type="http://schemas.openxmlformats.org/officeDocument/2006/relationships/image" Target="media/image6.wmf"/><Relationship Id="rId33" Type="http://schemas.openxmlformats.org/officeDocument/2006/relationships/oleObject" Target="embeddings/oleObject4.bin"/><Relationship Id="rId32" Type="http://schemas.openxmlformats.org/officeDocument/2006/relationships/image" Target="media/image5.wmf"/><Relationship Id="rId31" Type="http://schemas.openxmlformats.org/officeDocument/2006/relationships/oleObject" Target="embeddings/oleObject3.bin"/><Relationship Id="rId30" Type="http://schemas.openxmlformats.org/officeDocument/2006/relationships/image" Target="media/image4.wmf"/><Relationship Id="rId3" Type="http://schemas.openxmlformats.org/officeDocument/2006/relationships/footnotes" Target="footnotes.xml"/><Relationship Id="rId29" Type="http://schemas.openxmlformats.org/officeDocument/2006/relationships/oleObject" Target="embeddings/oleObject2.bin"/><Relationship Id="rId28" Type="http://schemas.openxmlformats.org/officeDocument/2006/relationships/image" Target="media/image3.wmf"/><Relationship Id="rId27" Type="http://schemas.openxmlformats.org/officeDocument/2006/relationships/oleObject" Target="embeddings/oleObject1.bin"/><Relationship Id="rId26" Type="http://schemas.openxmlformats.org/officeDocument/2006/relationships/image" Target="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TargetMode="External"/><Relationship Id="rId25" Type="http://schemas.openxmlformats.org/officeDocument/2006/relationships/image" Target="media/image2.jpe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6.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4.xml"/><Relationship Id="rId15" Type="http://schemas.openxmlformats.org/officeDocument/2006/relationships/header" Target="header3.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2089"/>
    <customShpInfo spid="_x0000_s2080"/>
    <customShpInfo spid="_x0000_s2081" textRotate="1"/>
    <customShpInfo spid="_x0000_s2059"/>
    <customShpInfo spid="_x0000_s2060"/>
    <customShpInfo spid="_x0000_s2111" textRotate="1"/>
    <customShpInfo spid="_x0000_s2110" textRotate="1"/>
    <customShpInfo spid="_x0000_s2113" textRotate="1"/>
    <customShpInfo spid="_x0000_s2112" textRotate="1"/>
    <customShpInfo spid="_x0000_s2108" textRotate="1"/>
    <customShpInfo spid="_x0000_s2109" textRotate="1"/>
    <customShpInfo spid="_x0000_s1257"/>
    <customShpInfo spid="_x0000_s1258"/>
    <customShpInfo spid="_x0000_s125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7A566F-CF5D-4B88-B02C-EF03DBDB11B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67</Pages>
  <Words>20768</Words>
  <Characters>35035</Characters>
  <Lines>228</Lines>
  <Paragraphs>64</Paragraphs>
  <TotalTime>1</TotalTime>
  <ScaleCrop>false</ScaleCrop>
  <LinksUpToDate>false</LinksUpToDate>
  <CharactersWithSpaces>36247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2018-11-16T03:52:00Z</dcterms:created>
  <dc:creator>Administrator</dc:creator>
  <cp:lastModifiedBy>Administrator</cp:lastModifiedBy>
  <cp:lastPrinted>2020-09-22T02:46:00Z</cp:lastPrinted>
  <dcterms:modified xsi:type="dcterms:W3CDTF">2022-12-02T06:51:35Z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884033565CBB4AEC8D052C8CE2B4F143</vt:lpwstr>
  </property>
</Properties>
</file>