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周边县区农村道路客运票价运价率情况</w:t>
      </w:r>
      <w:r>
        <w:rPr>
          <w:rFonts w:hint="eastAsia" w:ascii="仿宋" w:hAnsi="仿宋" w:eastAsia="仿宋" w:cs="黑体"/>
          <w:b/>
          <w:sz w:val="32"/>
          <w:szCs w:val="32"/>
        </w:rPr>
        <w:t>表</w:t>
      </w:r>
      <w:bookmarkEnd w:id="0"/>
    </w:p>
    <w:p>
      <w:pPr>
        <w:jc w:val="center"/>
        <w:rPr>
          <w:rFonts w:ascii="仿宋" w:hAnsi="仿宋" w:eastAsia="仿宋"/>
          <w:sz w:val="24"/>
        </w:rPr>
      </w:pPr>
      <w:r>
        <w:rPr>
          <w:rFonts w:ascii="仿宋" w:hAnsi="仿宋" w:eastAsia="仿宋" w:cs="仿宋"/>
          <w:sz w:val="24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4"/>
        </w:rPr>
        <w:t>单位：元／人/公里</w:t>
      </w:r>
    </w:p>
    <w:tbl>
      <w:tblPr>
        <w:tblStyle w:val="4"/>
        <w:tblW w:w="8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734"/>
        <w:gridCol w:w="225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号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县区名称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运价率     （中型中级）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1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冷水滩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0.26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已调整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2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零陵区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0.26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已调整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东安县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4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双牌县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5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宁远县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6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道 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7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新田县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8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江华县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9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江永县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10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蓝山县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（中型中级）0.21   （</w:t>
            </w:r>
            <w:r>
              <w:rPr>
                <w:rFonts w:hint="eastAsia" w:ascii="仿宋" w:hAnsi="仿宋" w:eastAsia="仿宋"/>
                <w:sz w:val="24"/>
              </w:rPr>
              <w:t>普通车型）0.16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11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祁阳县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（中型中级）0.26   （</w:t>
            </w:r>
            <w:r>
              <w:rPr>
                <w:rFonts w:hint="eastAsia" w:ascii="仿宋" w:hAnsi="仿宋" w:eastAsia="仿宋"/>
                <w:sz w:val="24"/>
              </w:rPr>
              <w:t>普通车型）0.21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拟调整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调整祁阳县农村道路客运班线运价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听证会代表名单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(一)消费者代表（12名）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郑孝军   祁阳县白水镇廖唐村居民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段春华   祁阳县黄泥塘镇建新村居民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申多秀（女）祁阳县羊角塘镇大安村居民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陈申祥   祁阳县梅溪镇月塘村居民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汪玉元   祁阳县三口塘镇祁阳煤矿退休职工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肖春柳（女）祁阳县浯溪办事处居民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尹建军（女）祁阳县大村甸镇八一堂镇居民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郑小梅（女）祁阳县黄泥塘镇居民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  荣（女）祁阳县文富市镇双湾村居民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杨年春   祁阳县进宝塘镇石梓塘村居民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李福艳   祁阳县三口塘镇堡头村原支部书记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罗后发   祁阳县白果市乡居民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（二）人大代表、政协委员及政府相关部门代表（11人）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唐树琪   县人大代表（县浯溪办事处百花村支书）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周安得   县人大代表（县浯溪办事处光明村）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邓育闵   县政协委员（湖南同豪建筑工程有限公司）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李荣文   县政协委员（龙山街道办政协联工委主任）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高  飞   县司法局正科级干部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刘小明   县交通运输局党组成员、副局长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钟凌云   县财政局党组成员、副局长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郭晓阳   县公安局交警大队副大队长</w:t>
      </w:r>
    </w:p>
    <w:p>
      <w:pPr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王家伟   县公安局交警大队客运中队中队长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全新军   县道路运输服务中心总支书记、负责人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唐建明   县消费者委员会办公室主任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(三)经营方代表（1名）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阳四虎   县祁羊客运联营车队负责人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(四)听证人名单（5名）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曾海燕（女）县发展和改革局局长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高发明   县发展和改革局副局长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邓红亮   县发展和改革局价费股负责人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戴飞跃   县发展和改革局价费股工作人员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蒋广程   县发展和改革局价格成本调查队队长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0"/>
    <w:rsid w:val="001044E2"/>
    <w:rsid w:val="005458A8"/>
    <w:rsid w:val="00703133"/>
    <w:rsid w:val="00907B5E"/>
    <w:rsid w:val="009C2880"/>
    <w:rsid w:val="009E15B5"/>
    <w:rsid w:val="00C828FE"/>
    <w:rsid w:val="00FF4F78"/>
    <w:rsid w:val="58974B76"/>
    <w:rsid w:val="77B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292</Words>
  <Characters>1670</Characters>
  <Lines>13</Lines>
  <Paragraphs>3</Paragraphs>
  <TotalTime>32</TotalTime>
  <ScaleCrop>false</ScaleCrop>
  <LinksUpToDate>false</LinksUpToDate>
  <CharactersWithSpaces>1959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2020-10-17T05:36:00Z</dcterms:created>
  <dc:creator>webUser</dc:creator>
  <cp:lastModifiedBy>Administrator</cp:lastModifiedBy>
  <cp:lastPrinted>2020-10-17T06:15:00Z</cp:lastPrinted>
  <dcterms:modified xsi:type="dcterms:W3CDTF">2020-10-19T07:32:22Z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