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50" w:lineRule="exact"/>
        <w:jc w:val="center"/>
        <w:textAlignment w:val="auto"/>
        <w:rPr>
          <w:rFonts w:hint="eastAsia" w:ascii="仿宋_GB2312" w:hAnsi="仿宋_GB2312" w:eastAsia="仿宋_GB2312" w:cs="仿宋_GB2312"/>
          <w:b/>
          <w:bCs/>
          <w:color w:val="auto"/>
          <w:sz w:val="32"/>
          <w:szCs w:val="32"/>
        </w:rPr>
      </w:pPr>
      <w:r>
        <w:rPr>
          <w:rFonts w:hint="eastAsia" w:ascii="方正小标宋简体" w:hAnsi="方正小标宋简体" w:eastAsia="方正小标宋简体" w:cs="方正小标宋简体"/>
          <w:color w:val="auto"/>
          <w:sz w:val="44"/>
          <w:szCs w:val="44"/>
        </w:rPr>
        <w:t>祁阳市</w:t>
      </w:r>
      <w:r>
        <w:rPr>
          <w:rFonts w:hint="eastAsia" w:ascii="方正小标宋简体" w:hAnsi="方正小标宋简体" w:eastAsia="方正小标宋简体" w:cs="方正小标宋简体"/>
          <w:b w:val="0"/>
          <w:bCs w:val="0"/>
          <w:color w:val="auto"/>
          <w:sz w:val="44"/>
          <w:szCs w:val="44"/>
          <w:lang w:eastAsia="zh-CN"/>
        </w:rPr>
        <w:t>城镇</w:t>
      </w:r>
      <w:r>
        <w:rPr>
          <w:rFonts w:hint="eastAsia" w:ascii="方正小标宋简体" w:hAnsi="方正小标宋简体" w:eastAsia="方正小标宋简体" w:cs="方正小标宋简体"/>
          <w:color w:val="auto"/>
          <w:sz w:val="44"/>
          <w:szCs w:val="44"/>
        </w:rPr>
        <w:t>二次供水管理</w:t>
      </w:r>
      <w:r>
        <w:rPr>
          <w:rFonts w:hint="eastAsia" w:ascii="方正小标宋简体" w:hAnsi="方正小标宋简体" w:eastAsia="方正小标宋简体" w:cs="方正小标宋简体"/>
          <w:color w:val="auto"/>
          <w:sz w:val="44"/>
          <w:szCs w:val="44"/>
          <w:lang w:eastAsia="zh-CN"/>
        </w:rPr>
        <w:t>办法</w:t>
      </w:r>
    </w:p>
    <w:p>
      <w:pPr>
        <w:keepNext w:val="0"/>
        <w:keepLines w:val="0"/>
        <w:pageBreakBefore w:val="0"/>
        <w:kinsoku/>
        <w:wordWrap/>
        <w:overflowPunct/>
        <w:topLinePunct w:val="0"/>
        <w:autoSpaceDE/>
        <w:autoSpaceDN/>
        <w:bidi w:val="0"/>
        <w:adjustRightInd/>
        <w:snapToGrid/>
        <w:spacing w:line="550" w:lineRule="exact"/>
        <w:ind w:firstLine="560" w:firstLineChars="20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（征求意见稿）</w:t>
      </w:r>
    </w:p>
    <w:p>
      <w:pPr>
        <w:keepNext w:val="0"/>
        <w:keepLines w:val="0"/>
        <w:pageBreakBefore w:val="0"/>
        <w:kinsoku/>
        <w:wordWrap/>
        <w:overflowPunct/>
        <w:topLinePunct w:val="0"/>
        <w:autoSpaceDE/>
        <w:autoSpaceDN/>
        <w:bidi w:val="0"/>
        <w:adjustRightInd/>
        <w:snapToGrid/>
        <w:spacing w:line="55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第一条 </w:t>
      </w:r>
      <w:r>
        <w:rPr>
          <w:rFonts w:hint="eastAsia" w:ascii="仿宋_GB2312" w:hAnsi="仿宋_GB2312" w:eastAsia="仿宋_GB2312" w:cs="仿宋_GB2312"/>
          <w:b/>
          <w:bCs/>
          <w:color w:val="auto"/>
          <w:sz w:val="32"/>
          <w:szCs w:val="32"/>
          <w:lang w:eastAsia="zh-CN"/>
        </w:rPr>
        <w:t>制定依据</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为加强我市二次供水的监督管理，规范二次供水设施的建设、维护和运行管理，切实保障居民用水质量和安全，根据《中华人民共和国城市供水条例》《湖南省实施&lt;中华人民共和国供水条例&gt;办法》</w:t>
      </w:r>
      <w:r>
        <w:rPr>
          <w:rFonts w:hint="eastAsia" w:ascii="仿宋_GB2312" w:hAnsi="仿宋_GB2312" w:eastAsia="仿宋_GB2312" w:cs="仿宋_GB2312"/>
          <w:color w:val="auto"/>
          <w:sz w:val="32"/>
          <w:szCs w:val="32"/>
          <w:lang w:eastAsia="zh-CN"/>
        </w:rPr>
        <w:t>，参照</w:t>
      </w:r>
      <w:r>
        <w:rPr>
          <w:rFonts w:hint="eastAsia" w:ascii="仿宋_GB2312" w:hAnsi="仿宋_GB2312" w:eastAsia="仿宋_GB2312" w:cs="仿宋_GB2312"/>
          <w:color w:val="auto"/>
          <w:sz w:val="32"/>
          <w:szCs w:val="32"/>
        </w:rPr>
        <w:t>《永州市中心城区二次供水管理办法》，结合我市实际，制定本</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5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lang w:eastAsia="zh-CN"/>
        </w:rPr>
        <w:t>适用范围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本市</w:t>
      </w:r>
      <w:r>
        <w:rPr>
          <w:rFonts w:hint="eastAsia" w:ascii="仿宋_GB2312" w:hAnsi="仿宋_GB2312" w:eastAsia="仿宋_GB2312" w:cs="仿宋_GB2312"/>
          <w:color w:val="auto"/>
          <w:sz w:val="32"/>
          <w:szCs w:val="32"/>
        </w:rPr>
        <w:t>城</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公共供水区域范围内二次供水及其设施的新建、改造、运行维护、水质等监督管理活动，适用本</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w:t>
      </w:r>
    </w:p>
    <w:p>
      <w:pPr>
        <w:pStyle w:val="7"/>
        <w:keepNext w:val="0"/>
        <w:keepLines w:val="0"/>
        <w:pageBreakBefore w:val="0"/>
        <w:kinsoku/>
        <w:wordWrap/>
        <w:overflowPunct/>
        <w:topLinePunct w:val="0"/>
        <w:autoSpaceDE/>
        <w:autoSpaceDN/>
        <w:bidi w:val="0"/>
        <w:adjustRightInd/>
        <w:snapToGrid/>
        <w:spacing w:line="550" w:lineRule="exact"/>
        <w:ind w:firstLine="643" w:firstLineChars="200"/>
        <w:textAlignment w:val="auto"/>
        <w:rPr>
          <w:rFonts w:hint="default"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color w:val="auto"/>
          <w:sz w:val="32"/>
          <w:szCs w:val="32"/>
          <w:lang w:eastAsia="zh-CN"/>
        </w:rPr>
        <w:t>第三条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定义</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kern w:val="2"/>
          <w:sz w:val="32"/>
          <w:szCs w:val="32"/>
          <w:lang w:val="en-US" w:eastAsia="zh-CN" w:bidi="ar-SA"/>
        </w:rPr>
        <w:t>办法</w:t>
      </w:r>
      <w:r>
        <w:rPr>
          <w:rFonts w:hint="eastAsia" w:ascii="仿宋_GB2312" w:hAnsi="仿宋_GB2312" w:eastAsia="仿宋_GB2312" w:cs="仿宋_GB2312"/>
          <w:color w:val="auto"/>
          <w:sz w:val="32"/>
          <w:szCs w:val="32"/>
        </w:rPr>
        <w:t>所称二次供水，是</w:t>
      </w:r>
      <w:r>
        <w:rPr>
          <w:rFonts w:hint="eastAsia" w:ascii="仿宋_GB2312" w:hAnsi="仿宋_GB2312" w:eastAsia="仿宋_GB2312" w:cs="仿宋_GB2312"/>
          <w:strike w:val="0"/>
          <w:dstrike w:val="0"/>
          <w:color w:val="auto"/>
          <w:sz w:val="32"/>
          <w:szCs w:val="32"/>
        </w:rPr>
        <w:t>指</w:t>
      </w:r>
      <w:r>
        <w:rPr>
          <w:rFonts w:hint="eastAsia" w:ascii="仿宋_GB2312" w:hAnsi="仿宋_GB2312" w:eastAsia="仿宋_GB2312" w:cs="仿宋_GB2312"/>
          <w:strike w:val="0"/>
          <w:dstrike w:val="0"/>
          <w:color w:val="auto"/>
          <w:sz w:val="32"/>
          <w:szCs w:val="32"/>
          <w:lang w:val="en-US" w:eastAsia="zh-CN"/>
        </w:rPr>
        <w:t>当住宅建筑用水对水压、水量超过城市公共供水管网正常服务供水水压标准时，通过储存、加压等设施向用户提供用水的方式。</w:t>
      </w:r>
    </w:p>
    <w:p>
      <w:pPr>
        <w:pStyle w:val="7"/>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所称二次供水设施是指为二次供水设置的供水管道、水箱、水泵、电机、阀门、自动控制设施、配电设施、消毒设备及泵房的安防系统等附属设施（含泵房环境要求）。</w:t>
      </w:r>
    </w:p>
    <w:p>
      <w:pPr>
        <w:keepNext w:val="0"/>
        <w:keepLines w:val="0"/>
        <w:pageBreakBefore w:val="0"/>
        <w:widowControl/>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lang w:eastAsia="zh-CN"/>
        </w:rPr>
        <w:t>部门职责</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0"/>
          <w:sz w:val="32"/>
          <w:szCs w:val="32"/>
        </w:rPr>
        <w:t>市</w:t>
      </w:r>
      <w:r>
        <w:rPr>
          <w:rFonts w:hint="eastAsia" w:ascii="仿宋_GB2312" w:hAnsi="仿宋_GB2312" w:eastAsia="仿宋_GB2312" w:cs="仿宋_GB2312"/>
          <w:strike w:val="0"/>
          <w:dstrike w:val="0"/>
          <w:color w:val="auto"/>
          <w:kern w:val="0"/>
          <w:sz w:val="32"/>
          <w:szCs w:val="32"/>
          <w:lang w:eastAsia="zh-CN"/>
        </w:rPr>
        <w:t>住房和城乡建设局</w:t>
      </w:r>
      <w:r>
        <w:rPr>
          <w:rFonts w:hint="eastAsia" w:ascii="仿宋_GB2312" w:hAnsi="仿宋_GB2312" w:eastAsia="仿宋_GB2312" w:cs="仿宋_GB2312"/>
          <w:color w:val="auto"/>
          <w:kern w:val="0"/>
          <w:sz w:val="32"/>
          <w:szCs w:val="32"/>
        </w:rPr>
        <w:t>负责二次供水设施的监督管理工作</w:t>
      </w:r>
      <w:r>
        <w:rPr>
          <w:rFonts w:hint="eastAsia" w:ascii="仿宋_GB2312" w:hAnsi="仿宋_GB2312" w:eastAsia="仿宋_GB2312" w:cs="仿宋_GB2312"/>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kern w:val="2"/>
          <w:sz w:val="32"/>
          <w:szCs w:val="32"/>
          <w:lang w:val="zh-TW" w:eastAsia="zh-TW" w:bidi="zh-TW"/>
        </w:rPr>
      </w:pPr>
      <w:r>
        <w:rPr>
          <w:rFonts w:hint="eastAsia" w:ascii="仿宋_GB2312" w:hAnsi="仿宋_GB2312" w:eastAsia="仿宋_GB2312" w:cs="仿宋_GB2312"/>
          <w:color w:val="auto"/>
          <w:kern w:val="2"/>
          <w:sz w:val="32"/>
          <w:szCs w:val="32"/>
          <w:lang w:val="zh-TW" w:eastAsia="zh-CN" w:bidi="zh-TW"/>
        </w:rPr>
        <w:t>市卫生健康局</w:t>
      </w:r>
      <w:r>
        <w:rPr>
          <w:rFonts w:hint="eastAsia" w:ascii="仿宋_GB2312" w:hAnsi="仿宋_GB2312" w:eastAsia="仿宋_GB2312" w:cs="仿宋_GB2312"/>
          <w:color w:val="auto"/>
          <w:kern w:val="2"/>
          <w:sz w:val="32"/>
          <w:szCs w:val="32"/>
          <w:lang w:val="zh-TW" w:eastAsia="zh-TW" w:bidi="zh-TW"/>
        </w:rPr>
        <w:t>负责二次供水的卫生监督管理工作。</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kern w:val="2"/>
          <w:sz w:val="32"/>
          <w:szCs w:val="32"/>
          <w:lang w:val="zh-TW" w:eastAsia="zh-TW" w:bidi="zh-TW"/>
        </w:rPr>
      </w:pPr>
      <w:r>
        <w:rPr>
          <w:rFonts w:hint="eastAsia" w:ascii="仿宋_GB2312" w:hAnsi="仿宋_GB2312" w:eastAsia="仿宋_GB2312" w:cs="仿宋_GB2312"/>
          <w:color w:val="auto"/>
          <w:kern w:val="2"/>
          <w:sz w:val="32"/>
          <w:szCs w:val="32"/>
          <w:lang w:val="zh-TW" w:eastAsia="zh-CN" w:bidi="zh-TW"/>
        </w:rPr>
        <w:t>市</w:t>
      </w:r>
      <w:r>
        <w:rPr>
          <w:rFonts w:hint="eastAsia" w:ascii="仿宋_GB2312" w:hAnsi="仿宋_GB2312" w:eastAsia="仿宋_GB2312" w:cs="仿宋_GB2312"/>
          <w:color w:val="auto"/>
          <w:kern w:val="2"/>
          <w:sz w:val="32"/>
          <w:szCs w:val="32"/>
          <w:lang w:val="zh-TW" w:eastAsia="zh-TW" w:bidi="zh-TW"/>
        </w:rPr>
        <w:t>发展和改革、自然资源、市场监管、生态环境等有关部门应当按照职责分工，做好二次供水相关管理工作。</w:t>
      </w:r>
    </w:p>
    <w:p>
      <w:pPr>
        <w:keepNext w:val="0"/>
        <w:keepLines w:val="0"/>
        <w:pageBreakBefore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2"/>
          <w:sz w:val="32"/>
          <w:szCs w:val="32"/>
          <w:lang w:val="zh-TW" w:eastAsia="zh-CN" w:bidi="zh-TW"/>
        </w:rPr>
        <w:t>第五条</w:t>
      </w:r>
      <w:r>
        <w:rPr>
          <w:rFonts w:hint="eastAsia" w:ascii="仿宋_GB2312" w:hAnsi="仿宋_GB2312" w:eastAsia="仿宋_GB2312" w:cs="仿宋_GB2312"/>
          <w:color w:val="auto"/>
          <w:kern w:val="2"/>
          <w:sz w:val="32"/>
          <w:szCs w:val="32"/>
          <w:lang w:val="en-US" w:eastAsia="zh-CN" w:bidi="zh-TW"/>
        </w:rPr>
        <w:t xml:space="preserve">  </w:t>
      </w:r>
      <w:r>
        <w:rPr>
          <w:rFonts w:hint="eastAsia" w:ascii="仿宋_GB2312" w:hAnsi="仿宋_GB2312" w:eastAsia="仿宋_GB2312" w:cs="仿宋_GB2312"/>
          <w:b/>
          <w:bCs/>
          <w:color w:val="auto"/>
          <w:kern w:val="2"/>
          <w:sz w:val="32"/>
          <w:szCs w:val="32"/>
          <w:lang w:val="en-US" w:eastAsia="zh-CN" w:bidi="zh-TW"/>
        </w:rPr>
        <w:t xml:space="preserve">维护单位职责 </w:t>
      </w:r>
      <w:r>
        <w:rPr>
          <w:rFonts w:hint="eastAsia" w:ascii="仿宋_GB2312" w:hAnsi="仿宋_GB2312" w:eastAsia="仿宋_GB2312" w:cs="仿宋_GB2312"/>
          <w:strike w:val="0"/>
          <w:dstrike w:val="0"/>
          <w:color w:val="auto"/>
          <w:kern w:val="2"/>
          <w:sz w:val="32"/>
          <w:szCs w:val="32"/>
          <w:u w:val="none"/>
          <w:lang w:val="zh-TW" w:eastAsia="zh-CN" w:bidi="zh-TW"/>
        </w:rPr>
        <w:t>二次供水设施运行维护单位</w:t>
      </w:r>
      <w:r>
        <w:rPr>
          <w:rFonts w:hint="eastAsia" w:ascii="仿宋_GB2312" w:hAnsi="仿宋_GB2312" w:eastAsia="仿宋_GB2312" w:cs="仿宋_GB2312"/>
          <w:color w:val="auto"/>
          <w:kern w:val="2"/>
          <w:sz w:val="32"/>
          <w:szCs w:val="32"/>
          <w:lang w:val="zh-TW" w:eastAsia="zh-TW" w:bidi="zh-TW"/>
        </w:rPr>
        <w:t>按照各自管理范围做好居民二次供水设施运行、维护和管理工作。</w:t>
      </w:r>
      <w:r>
        <w:rPr>
          <w:rFonts w:hint="eastAsia" w:ascii="仿宋_GB2312" w:hAnsi="仿宋_GB2312" w:eastAsia="仿宋_GB2312" w:cs="仿宋_GB2312"/>
          <w:b/>
          <w:bCs/>
          <w:color w:val="auto"/>
          <w:kern w:val="0"/>
          <w:sz w:val="32"/>
          <w:szCs w:val="32"/>
        </w:rPr>
        <w:t xml:space="preserve"> </w:t>
      </w:r>
    </w:p>
    <w:p>
      <w:pPr>
        <w:keepNext w:val="0"/>
        <w:keepLines w:val="0"/>
        <w:pageBreakBefore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kern w:val="2"/>
          <w:sz w:val="32"/>
          <w:szCs w:val="32"/>
          <w:lang w:val="zh-TW" w:eastAsia="zh-TW" w:bidi="zh-TW"/>
        </w:rPr>
      </w:pPr>
      <w:r>
        <w:rPr>
          <w:rFonts w:hint="eastAsia" w:ascii="仿宋_GB2312" w:hAnsi="仿宋_GB2312" w:eastAsia="仿宋_GB2312" w:cs="仿宋_GB2312"/>
          <w:b/>
          <w:bCs/>
          <w:color w:val="auto"/>
          <w:kern w:val="2"/>
          <w:sz w:val="32"/>
          <w:szCs w:val="32"/>
          <w:lang w:val="zh-TW" w:eastAsia="zh-CN" w:bidi="zh-TW"/>
        </w:rPr>
        <w:t>第六条</w:t>
      </w:r>
      <w:r>
        <w:rPr>
          <w:rFonts w:hint="eastAsia" w:ascii="仿宋_GB2312" w:hAnsi="仿宋_GB2312" w:eastAsia="仿宋_GB2312" w:cs="仿宋_GB2312"/>
          <w:color w:val="auto"/>
          <w:kern w:val="2"/>
          <w:sz w:val="32"/>
          <w:szCs w:val="32"/>
          <w:lang w:val="en-US" w:eastAsia="zh-CN" w:bidi="zh-TW"/>
        </w:rPr>
        <w:t xml:space="preserve"> </w:t>
      </w:r>
      <w:r>
        <w:rPr>
          <w:rFonts w:hint="eastAsia" w:ascii="仿宋_GB2312" w:hAnsi="仿宋_GB2312" w:eastAsia="仿宋_GB2312" w:cs="仿宋_GB2312"/>
          <w:b/>
          <w:bCs/>
          <w:color w:val="auto"/>
          <w:kern w:val="2"/>
          <w:sz w:val="32"/>
          <w:szCs w:val="32"/>
          <w:lang w:val="en-US" w:eastAsia="zh-CN" w:bidi="zh-TW"/>
        </w:rPr>
        <w:t>同时施工建设验收</w:t>
      </w:r>
      <w:r>
        <w:rPr>
          <w:rFonts w:hint="eastAsia" w:ascii="仿宋_GB2312" w:hAnsi="仿宋_GB2312" w:eastAsia="仿宋_GB2312" w:cs="仿宋_GB2312"/>
          <w:color w:val="auto"/>
          <w:kern w:val="2"/>
          <w:sz w:val="32"/>
          <w:szCs w:val="32"/>
          <w:lang w:val="en-US" w:eastAsia="zh-CN" w:bidi="zh-TW"/>
        </w:rPr>
        <w:t xml:space="preserve"> </w:t>
      </w:r>
      <w:r>
        <w:rPr>
          <w:rFonts w:hint="eastAsia" w:ascii="仿宋_GB2312" w:hAnsi="仿宋_GB2312" w:eastAsia="仿宋_GB2312" w:cs="仿宋_GB2312"/>
          <w:color w:val="auto"/>
          <w:kern w:val="2"/>
          <w:sz w:val="32"/>
          <w:szCs w:val="32"/>
          <w:lang w:val="zh-TW" w:eastAsia="zh-TW" w:bidi="zh-TW"/>
        </w:rPr>
        <w:t>二次供水设施应当与主体工程同时设计、同时施工、同时验收、同时交付使用。</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kern w:val="2"/>
          <w:sz w:val="32"/>
          <w:szCs w:val="32"/>
          <w:lang w:val="zh-TW" w:eastAsia="zh-TW" w:bidi="zh-TW"/>
        </w:rPr>
      </w:pPr>
      <w:r>
        <w:rPr>
          <w:rFonts w:hint="eastAsia" w:ascii="仿宋_GB2312" w:hAnsi="仿宋_GB2312" w:eastAsia="仿宋_GB2312" w:cs="仿宋_GB2312"/>
          <w:color w:val="auto"/>
          <w:kern w:val="2"/>
          <w:sz w:val="32"/>
          <w:szCs w:val="32"/>
          <w:lang w:val="zh-TW" w:eastAsia="zh-TW" w:bidi="zh-TW"/>
        </w:rPr>
        <w:t>二次供水设施的工程建设投资应纳入在建工程项目总造价中，由建设单位承担。</w:t>
      </w:r>
    </w:p>
    <w:p>
      <w:pPr>
        <w:keepNext w:val="0"/>
        <w:keepLines w:val="0"/>
        <w:pageBreakBefore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kern w:val="2"/>
          <w:sz w:val="32"/>
          <w:szCs w:val="32"/>
          <w:lang w:val="zh-TW" w:eastAsia="zh-TW" w:bidi="zh-TW"/>
        </w:rPr>
      </w:pPr>
      <w:r>
        <w:rPr>
          <w:rFonts w:hint="eastAsia" w:ascii="仿宋_GB2312" w:hAnsi="仿宋_GB2312" w:eastAsia="仿宋_GB2312" w:cs="仿宋_GB2312"/>
          <w:b/>
          <w:bCs/>
          <w:color w:val="auto"/>
          <w:kern w:val="2"/>
          <w:sz w:val="32"/>
          <w:szCs w:val="32"/>
          <w:lang w:val="zh-TW" w:eastAsia="zh-TW" w:bidi="zh-TW"/>
        </w:rPr>
        <w:t>第</w:t>
      </w:r>
      <w:r>
        <w:rPr>
          <w:rFonts w:hint="eastAsia" w:ascii="仿宋_GB2312" w:hAnsi="仿宋_GB2312" w:eastAsia="仿宋_GB2312" w:cs="仿宋_GB2312"/>
          <w:b/>
          <w:bCs/>
          <w:color w:val="auto"/>
          <w:kern w:val="2"/>
          <w:sz w:val="32"/>
          <w:szCs w:val="32"/>
          <w:lang w:val="zh-TW" w:eastAsia="zh-CN" w:bidi="zh-TW"/>
        </w:rPr>
        <w:t>七</w:t>
      </w:r>
      <w:r>
        <w:rPr>
          <w:rFonts w:hint="eastAsia" w:ascii="仿宋_GB2312" w:hAnsi="仿宋_GB2312" w:eastAsia="仿宋_GB2312" w:cs="仿宋_GB2312"/>
          <w:b/>
          <w:bCs/>
          <w:color w:val="auto"/>
          <w:kern w:val="2"/>
          <w:sz w:val="32"/>
          <w:szCs w:val="32"/>
          <w:lang w:val="zh-TW" w:eastAsia="zh-TW" w:bidi="zh-TW"/>
        </w:rPr>
        <w:t>条</w:t>
      </w:r>
      <w:r>
        <w:rPr>
          <w:rFonts w:hint="eastAsia" w:ascii="仿宋_GB2312" w:hAnsi="仿宋_GB2312" w:eastAsia="仿宋_GB2312" w:cs="仿宋_GB2312"/>
          <w:color w:val="auto"/>
          <w:kern w:val="2"/>
          <w:sz w:val="32"/>
          <w:szCs w:val="32"/>
          <w:lang w:val="zh-TW" w:eastAsia="zh-TW" w:bidi="zh-TW"/>
        </w:rPr>
        <w:t xml:space="preserve"> </w:t>
      </w:r>
      <w:r>
        <w:rPr>
          <w:rFonts w:hint="eastAsia" w:ascii="仿宋_GB2312" w:hAnsi="仿宋_GB2312" w:eastAsia="仿宋_GB2312" w:cs="仿宋_GB2312"/>
          <w:b/>
          <w:bCs/>
          <w:color w:val="auto"/>
          <w:kern w:val="2"/>
          <w:sz w:val="32"/>
          <w:szCs w:val="32"/>
          <w:lang w:val="zh-TW" w:eastAsia="zh-CN" w:bidi="zh-TW"/>
        </w:rPr>
        <w:t>建设标准</w:t>
      </w:r>
      <w:r>
        <w:rPr>
          <w:rFonts w:hint="eastAsia" w:ascii="仿宋_GB2312" w:hAnsi="仿宋_GB2312" w:eastAsia="仿宋_GB2312" w:cs="仿宋_GB2312"/>
          <w:color w:val="auto"/>
          <w:kern w:val="2"/>
          <w:sz w:val="32"/>
          <w:szCs w:val="32"/>
          <w:lang w:val="en-US" w:eastAsia="zh-CN" w:bidi="zh-TW"/>
        </w:rPr>
        <w:t xml:space="preserve"> </w:t>
      </w:r>
      <w:r>
        <w:rPr>
          <w:rFonts w:hint="eastAsia" w:ascii="仿宋_GB2312" w:hAnsi="仿宋_GB2312" w:eastAsia="仿宋_GB2312" w:cs="仿宋_GB2312"/>
          <w:color w:val="auto"/>
          <w:kern w:val="2"/>
          <w:sz w:val="32"/>
          <w:szCs w:val="32"/>
          <w:lang w:val="zh-TW" w:eastAsia="zh-TW" w:bidi="zh-TW"/>
        </w:rPr>
        <w:t>二次供水设施的设计、施工、监理应当符合国家、省相关技术标准和规范以及《祁阳市住宅供水技术导则》，由具有相应资质的单位承担。</w:t>
      </w:r>
    </w:p>
    <w:p>
      <w:pPr>
        <w:keepNext w:val="0"/>
        <w:keepLines w:val="0"/>
        <w:pageBreakBefore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strike w:val="0"/>
          <w:dstrike w:val="0"/>
          <w:color w:val="auto"/>
          <w:kern w:val="2"/>
          <w:sz w:val="32"/>
          <w:szCs w:val="32"/>
          <w:lang w:val="zh-TW" w:eastAsia="zh-CN" w:bidi="zh-TW"/>
        </w:rPr>
        <w:t>第八条</w:t>
      </w:r>
      <w:r>
        <w:rPr>
          <w:rFonts w:hint="eastAsia" w:ascii="仿宋_GB2312" w:hAnsi="仿宋_GB2312" w:eastAsia="仿宋_GB2312" w:cs="仿宋_GB2312"/>
          <w:b/>
          <w:bCs/>
          <w:strike w:val="0"/>
          <w:dstrike w:val="0"/>
          <w:color w:val="auto"/>
          <w:kern w:val="2"/>
          <w:sz w:val="32"/>
          <w:szCs w:val="32"/>
          <w:lang w:val="en-US" w:eastAsia="zh-CN" w:bidi="zh-TW"/>
        </w:rPr>
        <w:t xml:space="preserve"> 鼓励统建统管</w:t>
      </w:r>
      <w:r>
        <w:rPr>
          <w:rFonts w:hint="eastAsia" w:ascii="仿宋_GB2312" w:hAnsi="仿宋_GB2312" w:eastAsia="仿宋_GB2312" w:cs="仿宋_GB2312"/>
          <w:strike w:val="0"/>
          <w:dstrike w:val="0"/>
          <w:color w:val="auto"/>
          <w:kern w:val="2"/>
          <w:sz w:val="32"/>
          <w:szCs w:val="32"/>
          <w:lang w:val="en-US" w:eastAsia="zh-CN" w:bidi="zh-TW"/>
        </w:rPr>
        <w:t xml:space="preserve"> 鼓励建设单位委托供水企业对居民住宅二次供水设施统一建设和统一管理。</w:t>
      </w:r>
    </w:p>
    <w:p>
      <w:pPr>
        <w:keepNext w:val="0"/>
        <w:keepLines w:val="0"/>
        <w:pageBreakBefore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eastAsia="zh-CN"/>
        </w:rPr>
        <w:t>第九条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lang w:val="en-US" w:eastAsia="zh-CN"/>
        </w:rPr>
        <w:t>设计方案要求</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二次供水设计方案应当满足与城</w:t>
      </w:r>
      <w:r>
        <w:rPr>
          <w:rFonts w:hint="eastAsia" w:ascii="仿宋_GB2312" w:hAnsi="仿宋_GB2312" w:eastAsia="仿宋_GB2312" w:cs="仿宋_GB2312"/>
          <w:color w:val="auto"/>
          <w:kern w:val="0"/>
          <w:sz w:val="32"/>
          <w:szCs w:val="32"/>
          <w:lang w:eastAsia="zh-CN"/>
        </w:rPr>
        <w:t>市</w:t>
      </w:r>
      <w:r>
        <w:rPr>
          <w:rFonts w:hint="eastAsia" w:ascii="仿宋_GB2312" w:hAnsi="仿宋_GB2312" w:eastAsia="仿宋_GB2312" w:cs="仿宋_GB2312"/>
          <w:color w:val="auto"/>
          <w:kern w:val="0"/>
          <w:sz w:val="32"/>
          <w:szCs w:val="32"/>
        </w:rPr>
        <w:t>公共供水管网连接的基本条件和一户一表、水表出户、计量到户</w:t>
      </w:r>
      <w:r>
        <w:rPr>
          <w:rFonts w:hint="eastAsia" w:ascii="仿宋_GB2312" w:hAnsi="仿宋_GB2312" w:eastAsia="仿宋_GB2312" w:cs="仿宋_GB2312"/>
          <w:color w:val="auto"/>
          <w:kern w:val="0"/>
          <w:sz w:val="32"/>
          <w:szCs w:val="32"/>
          <w:lang w:val="en-US" w:eastAsia="zh-CN"/>
        </w:rPr>
        <w:t>的</w:t>
      </w:r>
      <w:r>
        <w:rPr>
          <w:rFonts w:hint="eastAsia" w:ascii="仿宋_GB2312" w:hAnsi="仿宋_GB2312" w:eastAsia="仿宋_GB2312" w:cs="仿宋_GB2312"/>
          <w:color w:val="auto"/>
          <w:kern w:val="0"/>
          <w:sz w:val="32"/>
          <w:szCs w:val="32"/>
        </w:rPr>
        <w:t>要求。</w:t>
      </w:r>
    </w:p>
    <w:p>
      <w:pPr>
        <w:keepNext w:val="0"/>
        <w:keepLines w:val="0"/>
        <w:pageBreakBefore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eastAsia="zh-CN"/>
        </w:rPr>
        <w:t>第十条</w:t>
      </w:r>
      <w:r>
        <w:rPr>
          <w:rFonts w:hint="eastAsia" w:ascii="仿宋_GB2312" w:hAnsi="仿宋_GB2312" w:eastAsia="仿宋_GB2312" w:cs="仿宋_GB2312"/>
          <w:b/>
          <w:bCs/>
          <w:color w:val="auto"/>
          <w:kern w:val="0"/>
          <w:sz w:val="32"/>
          <w:szCs w:val="32"/>
          <w:lang w:val="en-US" w:eastAsia="zh-CN"/>
        </w:rPr>
        <w:t xml:space="preserve"> 材料要求 </w:t>
      </w:r>
      <w:r>
        <w:rPr>
          <w:rFonts w:hint="eastAsia" w:ascii="仿宋_GB2312" w:hAnsi="仿宋_GB2312" w:eastAsia="仿宋_GB2312" w:cs="仿宋_GB2312"/>
          <w:color w:val="auto"/>
          <w:kern w:val="0"/>
          <w:sz w:val="32"/>
          <w:szCs w:val="32"/>
        </w:rPr>
        <w:t>二次供水设施所用材料应当符合国家规定的质量标准或者行业标准，满足安全、可靠、节能、环保的要求，鼓励使用新型材料，不得使用国家明令禁止和淘汰的管材、配件和设备。</w:t>
      </w:r>
    </w:p>
    <w:p>
      <w:pPr>
        <w:keepNext w:val="0"/>
        <w:keepLines w:val="0"/>
        <w:pageBreakBefore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w:t>
      </w:r>
      <w:r>
        <w:rPr>
          <w:rFonts w:hint="eastAsia" w:ascii="仿宋_GB2312" w:hAnsi="仿宋_GB2312" w:eastAsia="仿宋_GB2312" w:cs="仿宋_GB2312"/>
          <w:b/>
          <w:bCs/>
          <w:color w:val="auto"/>
          <w:kern w:val="0"/>
          <w:sz w:val="32"/>
          <w:szCs w:val="32"/>
          <w:lang w:eastAsia="zh-CN"/>
        </w:rPr>
        <w:t>十一</w:t>
      </w:r>
      <w:r>
        <w:rPr>
          <w:rFonts w:hint="eastAsia" w:ascii="仿宋_GB2312" w:hAnsi="仿宋_GB2312" w:eastAsia="仿宋_GB2312" w:cs="仿宋_GB2312"/>
          <w:b/>
          <w:bCs/>
          <w:color w:val="auto"/>
          <w:kern w:val="0"/>
          <w:sz w:val="32"/>
          <w:szCs w:val="32"/>
        </w:rPr>
        <w:t xml:space="preserve">条 </w:t>
      </w:r>
      <w:r>
        <w:rPr>
          <w:rFonts w:hint="eastAsia" w:ascii="仿宋_GB2312" w:hAnsi="仿宋_GB2312" w:eastAsia="仿宋_GB2312" w:cs="仿宋_GB2312"/>
          <w:b/>
          <w:bCs/>
          <w:color w:val="auto"/>
          <w:kern w:val="0"/>
          <w:sz w:val="32"/>
          <w:szCs w:val="32"/>
          <w:lang w:eastAsia="zh-CN"/>
        </w:rPr>
        <w:t>供水企业参与设计评审</w:t>
      </w:r>
      <w:r>
        <w:rPr>
          <w:rFonts w:hint="eastAsia" w:ascii="仿宋_GB2312" w:hAnsi="仿宋_GB2312" w:eastAsia="仿宋_GB2312" w:cs="仿宋_GB2312"/>
          <w:b/>
          <w:bCs/>
          <w:color w:val="auto"/>
          <w:kern w:val="0"/>
          <w:sz w:val="32"/>
          <w:szCs w:val="32"/>
          <w:lang w:val="en-US" w:eastAsia="zh-CN"/>
        </w:rPr>
        <w:t xml:space="preserve"> </w:t>
      </w:r>
      <w:r>
        <w:rPr>
          <w:rFonts w:ascii="仿宋_GB2312" w:hAnsi="仿宋_GB2312" w:eastAsia="仿宋_GB2312" w:cs="仿宋_GB2312"/>
          <w:color w:val="auto"/>
          <w:kern w:val="0"/>
          <w:sz w:val="32"/>
          <w:szCs w:val="32"/>
        </w:rPr>
        <w:t>市</w:t>
      </w:r>
      <w:r>
        <w:rPr>
          <w:rFonts w:hint="eastAsia" w:ascii="仿宋_GB2312" w:hAnsi="仿宋_GB2312" w:eastAsia="仿宋_GB2312" w:cs="仿宋_GB2312"/>
          <w:color w:val="auto"/>
          <w:kern w:val="0"/>
          <w:sz w:val="32"/>
          <w:szCs w:val="32"/>
        </w:rPr>
        <w:t>住房和城乡建设局</w:t>
      </w:r>
      <w:r>
        <w:rPr>
          <w:rFonts w:hint="eastAsia" w:ascii="仿宋_GB2312" w:hAnsi="仿宋_GB2312" w:eastAsia="仿宋_GB2312" w:cs="仿宋_GB2312"/>
          <w:strike w:val="0"/>
          <w:dstrike w:val="0"/>
          <w:color w:val="auto"/>
          <w:kern w:val="0"/>
          <w:sz w:val="32"/>
          <w:szCs w:val="32"/>
          <w:lang w:eastAsia="zh-CN"/>
        </w:rPr>
        <w:t>供水企业</w:t>
      </w:r>
      <w:r>
        <w:rPr>
          <w:rFonts w:ascii="仿宋_GB2312" w:hAnsi="仿宋_GB2312" w:eastAsia="仿宋_GB2312" w:cs="仿宋_GB2312"/>
          <w:color w:val="auto"/>
          <w:kern w:val="0"/>
          <w:sz w:val="32"/>
          <w:szCs w:val="32"/>
        </w:rPr>
        <w:t>应参与含有二次供水设施的房屋建筑和市政基础设施工程的初步设计评审，施工期间指导督促建设单位严格执行相关标准规范，落实技术要求。</w:t>
      </w:r>
    </w:p>
    <w:p>
      <w:pPr>
        <w:keepNext w:val="0"/>
        <w:keepLines w:val="0"/>
        <w:pageBreakBefore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lang w:eastAsia="zh-CN"/>
        </w:rPr>
        <w:t>设计评审标准</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施工图审查机构在对新（改）建居民住宅项目施工图审查时，应按照《湖南省城镇二次供水工程施工图设计文件技术审查要点（试行）》和《祁阳市住宅供水技术导则》</w:t>
      </w:r>
      <w:r>
        <w:rPr>
          <w:rFonts w:hint="eastAsia" w:ascii="仿宋_GB2312" w:hAnsi="仿宋_GB2312" w:eastAsia="仿宋_GB2312" w:cs="仿宋_GB2312"/>
          <w:color w:val="auto"/>
          <w:sz w:val="32"/>
          <w:szCs w:val="32"/>
          <w:lang w:eastAsia="zh-CN"/>
        </w:rPr>
        <w:t>有关内容以及国家现行有关标准进行审查。</w:t>
      </w:r>
    </w:p>
    <w:p>
      <w:pPr>
        <w:keepNext w:val="0"/>
        <w:keepLines w:val="0"/>
        <w:pageBreakBefore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eastAsia="zh-CN"/>
        </w:rPr>
        <w:t>第十三条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lang w:val="en-US" w:eastAsia="zh-CN"/>
        </w:rPr>
        <w:t>材料监督</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市住房和城乡建设局要加强对二次供水工程中材料设备使用情况监督检查，确保所选材料设备等符合国家及</w:t>
      </w:r>
      <w:r>
        <w:rPr>
          <w:rFonts w:hint="eastAsia" w:ascii="仿宋_GB2312" w:hAnsi="仿宋_GB2312" w:eastAsia="仿宋_GB2312" w:cs="仿宋_GB2312"/>
          <w:color w:val="auto"/>
          <w:kern w:val="0"/>
          <w:sz w:val="32"/>
          <w:szCs w:val="32"/>
          <w:lang w:eastAsia="zh-CN"/>
        </w:rPr>
        <w:t>行业</w:t>
      </w:r>
      <w:r>
        <w:rPr>
          <w:rFonts w:hint="eastAsia" w:ascii="仿宋_GB2312" w:hAnsi="仿宋_GB2312" w:eastAsia="仿宋_GB2312" w:cs="仿宋_GB2312"/>
          <w:color w:val="auto"/>
          <w:kern w:val="0"/>
          <w:sz w:val="32"/>
          <w:szCs w:val="32"/>
        </w:rPr>
        <w:t>标准相关要求。</w:t>
      </w:r>
    </w:p>
    <w:p>
      <w:pPr>
        <w:keepNext w:val="0"/>
        <w:keepLines w:val="0"/>
        <w:pageBreakBefore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b/>
          <w:bCs/>
          <w:color w:val="auto"/>
          <w:kern w:val="0"/>
          <w:sz w:val="32"/>
          <w:szCs w:val="32"/>
          <w:u w:val="none"/>
          <w:lang w:eastAsia="zh-CN"/>
        </w:rPr>
        <w:t>第十四条</w:t>
      </w:r>
      <w:r>
        <w:rPr>
          <w:rFonts w:hint="eastAsia" w:ascii="仿宋_GB2312" w:hAnsi="仿宋_GB2312" w:eastAsia="仿宋_GB2312" w:cs="仿宋_GB2312"/>
          <w:color w:val="auto"/>
          <w:kern w:val="0"/>
          <w:sz w:val="32"/>
          <w:szCs w:val="32"/>
          <w:u w:val="none"/>
          <w:lang w:val="en-US" w:eastAsia="zh-CN"/>
        </w:rPr>
        <w:t xml:space="preserve"> </w:t>
      </w:r>
      <w:r>
        <w:rPr>
          <w:rFonts w:hint="eastAsia" w:ascii="仿宋_GB2312" w:hAnsi="仿宋_GB2312" w:eastAsia="仿宋_GB2312" w:cs="仿宋_GB2312"/>
          <w:b/>
          <w:bCs/>
          <w:color w:val="auto"/>
          <w:kern w:val="0"/>
          <w:sz w:val="32"/>
          <w:szCs w:val="32"/>
          <w:u w:val="none"/>
          <w:lang w:val="en-US" w:eastAsia="zh-CN"/>
        </w:rPr>
        <w:t>验收</w:t>
      </w:r>
      <w:r>
        <w:rPr>
          <w:rFonts w:hint="eastAsia" w:ascii="仿宋_GB2312" w:hAnsi="仿宋_GB2312" w:eastAsia="仿宋_GB2312" w:cs="仿宋_GB2312"/>
          <w:color w:val="auto"/>
          <w:kern w:val="0"/>
          <w:sz w:val="32"/>
          <w:szCs w:val="32"/>
          <w:u w:val="none"/>
          <w:lang w:val="en-US" w:eastAsia="zh-CN"/>
        </w:rPr>
        <w:t xml:space="preserve"> </w:t>
      </w:r>
      <w:r>
        <w:rPr>
          <w:rFonts w:hint="eastAsia" w:ascii="仿宋_GB2312" w:hAnsi="仿宋_GB2312" w:eastAsia="仿宋_GB2312" w:cs="仿宋_GB2312"/>
          <w:color w:val="auto"/>
          <w:kern w:val="0"/>
          <w:sz w:val="32"/>
          <w:szCs w:val="32"/>
          <w:u w:val="none"/>
        </w:rPr>
        <w:t>二次供水工程竣工后，建设单位应当按照有关技术标准和规范组织</w:t>
      </w:r>
      <w:r>
        <w:rPr>
          <w:rFonts w:hint="eastAsia" w:ascii="仿宋_GB2312" w:hAnsi="仿宋_GB2312" w:eastAsia="仿宋_GB2312" w:cs="仿宋_GB2312"/>
          <w:color w:val="auto"/>
          <w:kern w:val="0"/>
          <w:sz w:val="32"/>
          <w:szCs w:val="32"/>
          <w:u w:val="none"/>
          <w:lang w:val="en-US" w:eastAsia="zh-CN"/>
        </w:rPr>
        <w:t>竣工</w:t>
      </w:r>
      <w:r>
        <w:rPr>
          <w:rFonts w:hint="eastAsia" w:ascii="仿宋_GB2312" w:hAnsi="仿宋_GB2312" w:eastAsia="仿宋_GB2312" w:cs="仿宋_GB2312"/>
          <w:color w:val="auto"/>
          <w:kern w:val="0"/>
          <w:sz w:val="32"/>
          <w:szCs w:val="32"/>
          <w:u w:val="none"/>
        </w:rPr>
        <w:t>验收</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供水企业参与工程验收</w:t>
      </w:r>
      <w:r>
        <w:rPr>
          <w:rFonts w:hint="eastAsia" w:ascii="仿宋_GB2312" w:hAnsi="仿宋_GB2312" w:eastAsia="仿宋_GB2312" w:cs="仿宋_GB2312"/>
          <w:color w:val="auto"/>
          <w:kern w:val="0"/>
          <w:sz w:val="32"/>
          <w:szCs w:val="32"/>
          <w:u w:val="none"/>
          <w:lang w:eastAsia="zh-CN"/>
        </w:rPr>
        <w:t>。</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建设单位应当在竣工验收合格后、正式供水前，对二次供水系统进行清洗消毒，并经具有相应资质的水质检测机构检测合格。</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未经验收或验收不合格的二次供水工程，不得接入城市公共供水管网使用，供水企业不予供水。</w:t>
      </w: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50" w:lineRule="exact"/>
        <w:ind w:firstLine="640" w:firstLineChars="200"/>
        <w:jc w:val="both"/>
        <w:textAlignment w:val="auto"/>
        <w:rPr>
          <w:rFonts w:ascii="仿宋_GB2312" w:hAnsi="微软雅黑" w:eastAsia="仿宋_GB2312" w:cs="仿宋_GB2312"/>
          <w:i w:val="0"/>
          <w:iCs w:val="0"/>
          <w:caps w:val="0"/>
          <w:color w:val="auto"/>
          <w:spacing w:val="0"/>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可统一管理</w:t>
      </w:r>
      <w:r>
        <w:rPr>
          <w:rFonts w:hint="eastAsia" w:ascii="仿宋_GB2312" w:hAnsi="仿宋_GB2312" w:eastAsia="仿宋_GB2312" w:cs="仿宋_GB2312"/>
          <w:color w:val="auto"/>
          <w:sz w:val="32"/>
          <w:szCs w:val="32"/>
          <w:lang w:val="en-US" w:eastAsia="zh-CN"/>
        </w:rPr>
        <w:t xml:space="preserve"> 居民住宅的二次供水设施经验收合格后，建设单位可与供水企业签订协议，移交给供水企业进行统一管理和维护。</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eastAsia="zh-CN"/>
        </w:rPr>
        <w:t>第</w:t>
      </w:r>
      <w:r>
        <w:rPr>
          <w:rFonts w:hint="eastAsia" w:ascii="仿宋_GB2312" w:hAnsi="仿宋_GB2312" w:eastAsia="仿宋_GB2312" w:cs="仿宋_GB2312"/>
          <w:b/>
          <w:bCs/>
          <w:color w:val="auto"/>
          <w:sz w:val="32"/>
          <w:szCs w:val="32"/>
          <w:lang w:val="en-US" w:eastAsia="zh-CN"/>
        </w:rPr>
        <w:t xml:space="preserve">十六条  水价 </w:t>
      </w:r>
      <w:r>
        <w:rPr>
          <w:rFonts w:ascii="仿宋_GB2312" w:hAnsi="微软雅黑" w:eastAsia="仿宋_GB2312" w:cs="仿宋_GB2312"/>
          <w:i w:val="0"/>
          <w:iCs w:val="0"/>
          <w:caps w:val="0"/>
          <w:color w:val="auto"/>
          <w:spacing w:val="0"/>
          <w:sz w:val="32"/>
          <w:szCs w:val="32"/>
        </w:rPr>
        <w:t>二次供水设施移交给供水企业统一</w:t>
      </w:r>
      <w:r>
        <w:rPr>
          <w:rFonts w:hint="eastAsia" w:ascii="仿宋_GB2312" w:hAnsi="微软雅黑" w:eastAsia="仿宋_GB2312" w:cs="仿宋_GB2312"/>
          <w:i w:val="0"/>
          <w:iCs w:val="0"/>
          <w:caps w:val="0"/>
          <w:color w:val="auto"/>
          <w:spacing w:val="0"/>
          <w:sz w:val="32"/>
          <w:szCs w:val="32"/>
          <w:lang w:eastAsia="zh-CN"/>
        </w:rPr>
        <w:t>运营</w:t>
      </w:r>
      <w:r>
        <w:rPr>
          <w:rFonts w:ascii="仿宋_GB2312" w:hAnsi="微软雅黑" w:eastAsia="仿宋_GB2312" w:cs="仿宋_GB2312"/>
          <w:i w:val="0"/>
          <w:iCs w:val="0"/>
          <w:caps w:val="0"/>
          <w:color w:val="auto"/>
          <w:spacing w:val="0"/>
          <w:sz w:val="32"/>
          <w:szCs w:val="32"/>
        </w:rPr>
        <w:t>维护的，供水企业应当做好管理和维护工作</w:t>
      </w:r>
      <w:r>
        <w:rPr>
          <w:rFonts w:hint="eastAsia" w:ascii="仿宋_GB2312" w:hAnsi="微软雅黑" w:eastAsia="仿宋_GB2312" w:cs="仿宋_GB2312"/>
          <w:i w:val="0"/>
          <w:iCs w:val="0"/>
          <w:caps w:val="0"/>
          <w:color w:val="auto"/>
          <w:spacing w:val="0"/>
          <w:sz w:val="32"/>
          <w:szCs w:val="32"/>
          <w:lang w:eastAsia="zh-CN"/>
        </w:rPr>
        <w:t>，</w:t>
      </w:r>
      <w:r>
        <w:rPr>
          <w:rFonts w:hint="eastAsia" w:ascii="仿宋_GB2312" w:hAnsi="微软雅黑" w:eastAsia="仿宋_GB2312" w:cs="仿宋_GB2312"/>
          <w:i w:val="0"/>
          <w:iCs w:val="0"/>
          <w:caps w:val="0"/>
          <w:color w:val="auto"/>
          <w:spacing w:val="0"/>
          <w:sz w:val="32"/>
          <w:szCs w:val="32"/>
        </w:rPr>
        <w:t>其二次供水水价实行市场调节价，由运营单位遵循“公平公开</w:t>
      </w:r>
      <w:r>
        <w:rPr>
          <w:rFonts w:hint="eastAsia" w:ascii="仿宋_GB2312" w:hAnsi="微软雅黑" w:eastAsia="仿宋_GB2312" w:cs="仿宋_GB2312"/>
          <w:i w:val="0"/>
          <w:iCs w:val="0"/>
          <w:caps w:val="0"/>
          <w:color w:val="auto"/>
          <w:spacing w:val="0"/>
          <w:sz w:val="32"/>
          <w:szCs w:val="32"/>
          <w:lang w:eastAsia="zh-CN"/>
        </w:rPr>
        <w:t>、</w:t>
      </w:r>
      <w:r>
        <w:rPr>
          <w:rFonts w:hint="eastAsia" w:ascii="仿宋_GB2312" w:hAnsi="微软雅黑" w:eastAsia="仿宋_GB2312" w:cs="仿宋_GB2312"/>
          <w:i w:val="0"/>
          <w:iCs w:val="0"/>
          <w:caps w:val="0"/>
          <w:color w:val="auto"/>
          <w:spacing w:val="0"/>
          <w:sz w:val="32"/>
          <w:szCs w:val="32"/>
        </w:rPr>
        <w:t>合理</w:t>
      </w:r>
      <w:r>
        <w:rPr>
          <w:rFonts w:hint="eastAsia" w:ascii="仿宋_GB2312" w:hAnsi="微软雅黑" w:eastAsia="仿宋_GB2312" w:cs="仿宋_GB2312"/>
          <w:i w:val="0"/>
          <w:iCs w:val="0"/>
          <w:caps w:val="0"/>
          <w:color w:val="auto"/>
          <w:spacing w:val="0"/>
          <w:sz w:val="32"/>
          <w:szCs w:val="32"/>
          <w:lang w:eastAsia="zh-CN"/>
        </w:rPr>
        <w:t>、</w:t>
      </w:r>
      <w:r>
        <w:rPr>
          <w:rFonts w:hint="eastAsia" w:ascii="仿宋_GB2312" w:hAnsi="微软雅黑" w:eastAsia="仿宋_GB2312" w:cs="仿宋_GB2312"/>
          <w:i w:val="0"/>
          <w:iCs w:val="0"/>
          <w:caps w:val="0"/>
          <w:color w:val="auto"/>
          <w:spacing w:val="0"/>
          <w:sz w:val="32"/>
          <w:szCs w:val="32"/>
        </w:rPr>
        <w:t>诚实信用的原则确定</w:t>
      </w:r>
      <w:r>
        <w:rPr>
          <w:rFonts w:ascii="仿宋_GB2312" w:hAnsi="微软雅黑" w:eastAsia="仿宋_GB2312" w:cs="仿宋_GB2312"/>
          <w:i w:val="0"/>
          <w:iCs w:val="0"/>
          <w:caps w:val="0"/>
          <w:color w:val="auto"/>
          <w:spacing w:val="0"/>
          <w:sz w:val="32"/>
          <w:szCs w:val="32"/>
        </w:rPr>
        <w:t>。水价包括二次供水设施的日常管理维护和运行费用、维修和更新改造费用等。</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50" w:lineRule="exact"/>
        <w:jc w:val="both"/>
        <w:textAlignment w:val="auto"/>
        <w:rPr>
          <w:rFonts w:hint="default" w:ascii="仿宋_GB2312" w:hAnsi="仿宋_GB2312" w:eastAsia="仿宋_GB2312" w:cs="仿宋_GB2312"/>
          <w:b/>
          <w:bCs/>
          <w:color w:val="auto"/>
          <w:sz w:val="32"/>
          <w:szCs w:val="32"/>
          <w:lang w:val="en-US" w:eastAsia="zh-CN"/>
        </w:rPr>
      </w:pPr>
      <w:r>
        <w:rPr>
          <w:rFonts w:hint="eastAsia" w:ascii="仿宋_GB2312" w:hAnsi="微软雅黑" w:eastAsia="仿宋_GB2312" w:cs="仿宋_GB2312"/>
          <w:i w:val="0"/>
          <w:iCs w:val="0"/>
          <w:caps w:val="0"/>
          <w:color w:val="auto"/>
          <w:spacing w:val="0"/>
          <w:sz w:val="32"/>
          <w:szCs w:val="32"/>
          <w:lang w:val="en-US" w:eastAsia="zh-CN"/>
        </w:rPr>
        <w:t xml:space="preserve">    </w:t>
      </w:r>
      <w:r>
        <w:rPr>
          <w:rFonts w:hint="eastAsia" w:ascii="仿宋_GB2312" w:hAnsi="微软雅黑" w:eastAsia="仿宋_GB2312" w:cs="仿宋_GB2312"/>
          <w:i w:val="0"/>
          <w:iCs w:val="0"/>
          <w:caps w:val="0"/>
          <w:color w:val="auto"/>
          <w:spacing w:val="0"/>
          <w:sz w:val="32"/>
          <w:szCs w:val="32"/>
        </w:rPr>
        <w:t>二次供水设施未移交给供水企业统一</w:t>
      </w:r>
      <w:r>
        <w:rPr>
          <w:rFonts w:hint="eastAsia" w:ascii="仿宋_GB2312" w:hAnsi="微软雅黑" w:eastAsia="仿宋_GB2312" w:cs="仿宋_GB2312"/>
          <w:i w:val="0"/>
          <w:iCs w:val="0"/>
          <w:caps w:val="0"/>
          <w:color w:val="auto"/>
          <w:spacing w:val="0"/>
          <w:sz w:val="32"/>
          <w:szCs w:val="32"/>
          <w:lang w:eastAsia="zh-CN"/>
        </w:rPr>
        <w:t>运营</w:t>
      </w:r>
      <w:r>
        <w:rPr>
          <w:rFonts w:hint="eastAsia" w:ascii="仿宋_GB2312" w:hAnsi="微软雅黑" w:eastAsia="仿宋_GB2312" w:cs="仿宋_GB2312"/>
          <w:i w:val="0"/>
          <w:iCs w:val="0"/>
          <w:caps w:val="0"/>
          <w:color w:val="auto"/>
          <w:spacing w:val="0"/>
          <w:sz w:val="32"/>
          <w:szCs w:val="32"/>
        </w:rPr>
        <w:t>维护的，实际运营维护单位应当做好管理和维护工作，物业服务企业或者实际运营维护单位应当公示水费计收的相关成本和费用，</w:t>
      </w:r>
      <w:r>
        <w:rPr>
          <w:rFonts w:hint="eastAsia" w:ascii="仿宋_GB2312" w:hAnsi="微软雅黑" w:eastAsia="仿宋_GB2312" w:cs="仿宋_GB2312"/>
          <w:i w:val="0"/>
          <w:iCs w:val="0"/>
          <w:caps w:val="0"/>
          <w:color w:val="auto"/>
          <w:spacing w:val="0"/>
          <w:sz w:val="32"/>
          <w:szCs w:val="32"/>
          <w:lang w:eastAsia="zh-CN"/>
        </w:rPr>
        <w:t>市</w:t>
      </w:r>
      <w:r>
        <w:rPr>
          <w:rFonts w:hint="eastAsia" w:ascii="仿宋_GB2312" w:hAnsi="微软雅黑" w:eastAsia="仿宋_GB2312" w:cs="仿宋_GB2312"/>
          <w:i w:val="0"/>
          <w:iCs w:val="0"/>
          <w:caps w:val="0"/>
          <w:color w:val="auto"/>
          <w:spacing w:val="0"/>
          <w:sz w:val="32"/>
          <w:szCs w:val="32"/>
        </w:rPr>
        <w:t>市场监管</w:t>
      </w:r>
      <w:r>
        <w:rPr>
          <w:rFonts w:hint="eastAsia" w:ascii="仿宋_GB2312" w:hAnsi="微软雅黑" w:eastAsia="仿宋_GB2312" w:cs="仿宋_GB2312"/>
          <w:i w:val="0"/>
          <w:iCs w:val="0"/>
          <w:caps w:val="0"/>
          <w:color w:val="auto"/>
          <w:spacing w:val="0"/>
          <w:sz w:val="32"/>
          <w:szCs w:val="32"/>
          <w:lang w:eastAsia="zh-CN"/>
        </w:rPr>
        <w:t>局</w:t>
      </w:r>
      <w:r>
        <w:rPr>
          <w:rFonts w:hint="eastAsia" w:ascii="仿宋_GB2312" w:hAnsi="微软雅黑" w:eastAsia="仿宋_GB2312" w:cs="仿宋_GB2312"/>
          <w:i w:val="0"/>
          <w:iCs w:val="0"/>
          <w:caps w:val="0"/>
          <w:color w:val="auto"/>
          <w:spacing w:val="0"/>
          <w:sz w:val="32"/>
          <w:szCs w:val="32"/>
        </w:rPr>
        <w:t>应当加强监督检查。</w:t>
      </w:r>
    </w:p>
    <w:p>
      <w:pPr>
        <w:keepNext w:val="0"/>
        <w:keepLines w:val="0"/>
        <w:pageBreakBefore w:val="0"/>
        <w:kinsoku/>
        <w:wordWrap/>
        <w:overflowPunct/>
        <w:topLinePunct w:val="0"/>
        <w:autoSpaceDE/>
        <w:autoSpaceDN/>
        <w:bidi w:val="0"/>
        <w:adjustRightInd/>
        <w:snapToGrid/>
        <w:spacing w:line="550" w:lineRule="exact"/>
        <w:ind w:firstLine="600"/>
        <w:textAlignment w:val="auto"/>
        <w:rPr>
          <w:rFonts w:hint="eastAsia" w:ascii="仿宋_GB2312" w:eastAsia="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lang w:eastAsia="zh-CN"/>
        </w:rPr>
        <w:t>管理要求</w:t>
      </w:r>
      <w:r>
        <w:rPr>
          <w:rFonts w:hint="eastAsia" w:ascii="仿宋_GB2312" w:hAnsi="仿宋_GB2312" w:eastAsia="仿宋_GB2312" w:cs="仿宋_GB2312"/>
          <w:color w:val="auto"/>
          <w:sz w:val="32"/>
          <w:szCs w:val="32"/>
          <w:lang w:val="en-US" w:eastAsia="zh-CN"/>
        </w:rPr>
        <w:t xml:space="preserve"> </w:t>
      </w:r>
      <w:r>
        <w:rPr>
          <w:rFonts w:hint="eastAsia" w:ascii="仿宋_GB2312" w:eastAsia="仿宋_GB2312"/>
          <w:color w:val="auto"/>
          <w:sz w:val="32"/>
          <w:szCs w:val="32"/>
          <w:lang w:val="en-US" w:eastAsia="zh-CN"/>
        </w:rPr>
        <w:t>二次供水设施运行维护单位</w:t>
      </w:r>
      <w:r>
        <w:rPr>
          <w:rFonts w:hint="eastAsia" w:ascii="仿宋_GB2312" w:eastAsia="仿宋_GB2312"/>
          <w:color w:val="auto"/>
          <w:sz w:val="32"/>
          <w:szCs w:val="32"/>
        </w:rPr>
        <w:t>应当保证二次供水设施完好，符合国家有关标准和技术规范要求，保证水质、水压合格。</w:t>
      </w:r>
    </w:p>
    <w:p>
      <w:pPr>
        <w:keepNext w:val="0"/>
        <w:keepLines w:val="0"/>
        <w:pageBreakBefore w:val="0"/>
        <w:kinsoku/>
        <w:wordWrap/>
        <w:overflowPunct/>
        <w:topLinePunct w:val="0"/>
        <w:autoSpaceDE/>
        <w:autoSpaceDN/>
        <w:bidi w:val="0"/>
        <w:adjustRightInd/>
        <w:snapToGrid/>
        <w:spacing w:line="550" w:lineRule="exact"/>
        <w:ind w:firstLine="600"/>
        <w:textAlignment w:val="auto"/>
        <w:rPr>
          <w:rFonts w:hint="eastAsia" w:ascii="仿宋_GB2312" w:eastAsia="仿宋_GB2312"/>
          <w:color w:val="auto"/>
          <w:sz w:val="32"/>
          <w:szCs w:val="32"/>
        </w:rPr>
      </w:pPr>
      <w:r>
        <w:rPr>
          <w:rFonts w:hint="eastAsia" w:ascii="仿宋_GB2312" w:eastAsia="仿宋_GB2312"/>
          <w:b/>
          <w:bCs/>
          <w:color w:val="auto"/>
          <w:sz w:val="32"/>
          <w:szCs w:val="32"/>
        </w:rPr>
        <w:t>第十</w:t>
      </w:r>
      <w:r>
        <w:rPr>
          <w:rFonts w:hint="eastAsia" w:ascii="仿宋_GB2312" w:eastAsia="仿宋_GB2312"/>
          <w:b/>
          <w:bCs/>
          <w:color w:val="auto"/>
          <w:sz w:val="32"/>
          <w:szCs w:val="32"/>
          <w:lang w:eastAsia="zh-CN"/>
        </w:rPr>
        <w:t>八</w:t>
      </w:r>
      <w:r>
        <w:rPr>
          <w:rFonts w:hint="eastAsia" w:ascii="仿宋_GB2312" w:eastAsia="仿宋_GB2312"/>
          <w:b/>
          <w:bCs/>
          <w:color w:val="auto"/>
          <w:sz w:val="32"/>
          <w:szCs w:val="32"/>
        </w:rPr>
        <w:t>条</w:t>
      </w:r>
      <w:r>
        <w:rPr>
          <w:rFonts w:hint="eastAsia" w:ascii="仿宋_GB2312" w:eastAsia="仿宋_GB2312"/>
          <w:color w:val="auto"/>
          <w:sz w:val="32"/>
          <w:szCs w:val="32"/>
          <w:lang w:val="en-US" w:eastAsia="zh-CN"/>
        </w:rPr>
        <w:t xml:space="preserve"> </w:t>
      </w:r>
      <w:r>
        <w:rPr>
          <w:rFonts w:hint="eastAsia" w:ascii="仿宋_GB2312" w:eastAsia="仿宋_GB2312"/>
          <w:b/>
          <w:bCs/>
          <w:color w:val="auto"/>
          <w:sz w:val="32"/>
          <w:szCs w:val="32"/>
          <w:lang w:val="en-US" w:eastAsia="zh-CN"/>
        </w:rPr>
        <w:t>水质检测</w:t>
      </w:r>
      <w:r>
        <w:rPr>
          <w:rFonts w:hint="eastAsia" w:ascii="仿宋_GB2312" w:eastAsia="仿宋_GB2312"/>
          <w:color w:val="auto"/>
          <w:sz w:val="32"/>
          <w:szCs w:val="32"/>
          <w:lang w:val="en-US" w:eastAsia="zh-CN"/>
        </w:rPr>
        <w:t xml:space="preserve"> 二次供水设施运行维护单位</w:t>
      </w:r>
      <w:r>
        <w:rPr>
          <w:rFonts w:hint="eastAsia" w:ascii="仿宋_GB2312" w:eastAsia="仿宋_GB2312"/>
          <w:color w:val="auto"/>
          <w:sz w:val="32"/>
          <w:szCs w:val="32"/>
        </w:rPr>
        <w:t>应当定期进行水质常规检测，每季度不得少于一次</w:t>
      </w:r>
      <w:r>
        <w:rPr>
          <w:rFonts w:hint="eastAsia" w:ascii="仿宋_GB2312" w:eastAsia="仿宋_GB2312"/>
          <w:color w:val="auto"/>
          <w:sz w:val="32"/>
          <w:szCs w:val="32"/>
          <w:lang w:eastAsia="zh-CN"/>
        </w:rPr>
        <w:t>，检测结果应定期公布</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line="550" w:lineRule="exact"/>
        <w:ind w:firstLine="6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二次供水设施运行</w:t>
      </w:r>
      <w:r>
        <w:rPr>
          <w:rFonts w:hint="eastAsia" w:ascii="仿宋_GB2312" w:eastAsia="仿宋_GB2312"/>
          <w:color w:val="auto"/>
          <w:sz w:val="32"/>
          <w:szCs w:val="32"/>
        </w:rPr>
        <w:t>维</w:t>
      </w:r>
      <w:r>
        <w:rPr>
          <w:rFonts w:hint="eastAsia" w:ascii="仿宋_GB2312" w:eastAsia="仿宋_GB2312"/>
          <w:strike w:val="0"/>
          <w:dstrike w:val="0"/>
          <w:color w:val="auto"/>
          <w:sz w:val="32"/>
          <w:szCs w:val="32"/>
        </w:rPr>
        <w:t>护</w:t>
      </w:r>
      <w:r>
        <w:rPr>
          <w:rFonts w:hint="eastAsia" w:ascii="仿宋_GB2312" w:eastAsia="仿宋_GB2312"/>
          <w:color w:val="auto"/>
          <w:sz w:val="32"/>
          <w:szCs w:val="32"/>
        </w:rPr>
        <w:t>单位不具备自行检测能力的，应当委托国家认证认可监督管理部门认证的水质检测机构进行检测。</w:t>
      </w:r>
    </w:p>
    <w:p>
      <w:pPr>
        <w:keepNext w:val="0"/>
        <w:keepLines w:val="0"/>
        <w:pageBreakBefore w:val="0"/>
        <w:kinsoku/>
        <w:wordWrap/>
        <w:overflowPunct/>
        <w:topLinePunct w:val="0"/>
        <w:autoSpaceDE/>
        <w:autoSpaceDN/>
        <w:bidi w:val="0"/>
        <w:adjustRightInd/>
        <w:snapToGrid/>
        <w:spacing w:line="550" w:lineRule="exact"/>
        <w:ind w:firstLine="600"/>
        <w:textAlignment w:val="auto"/>
        <w:rPr>
          <w:rFonts w:hint="eastAsia" w:ascii="仿宋_GB2312" w:eastAsia="仿宋_GB2312"/>
          <w:color w:val="auto"/>
          <w:sz w:val="32"/>
          <w:szCs w:val="32"/>
        </w:rPr>
      </w:pPr>
      <w:r>
        <w:rPr>
          <w:rFonts w:hint="eastAsia" w:ascii="仿宋_GB2312" w:eastAsia="仿宋_GB2312"/>
          <w:b/>
          <w:color w:val="auto"/>
          <w:sz w:val="32"/>
          <w:szCs w:val="32"/>
        </w:rPr>
        <w:t>第十</w:t>
      </w:r>
      <w:r>
        <w:rPr>
          <w:rFonts w:hint="eastAsia" w:ascii="仿宋_GB2312" w:eastAsia="仿宋_GB2312"/>
          <w:b/>
          <w:color w:val="auto"/>
          <w:sz w:val="32"/>
          <w:szCs w:val="32"/>
          <w:lang w:eastAsia="zh-CN"/>
        </w:rPr>
        <w:t>九</w:t>
      </w:r>
      <w:r>
        <w:rPr>
          <w:rFonts w:hint="eastAsia" w:ascii="仿宋_GB2312" w:eastAsia="仿宋_GB2312"/>
          <w:b/>
          <w:color w:val="auto"/>
          <w:sz w:val="32"/>
          <w:szCs w:val="32"/>
        </w:rPr>
        <w:t>条</w:t>
      </w:r>
      <w:r>
        <w:rPr>
          <w:rFonts w:hint="eastAsia" w:ascii="仿宋_GB2312" w:eastAsia="仿宋_GB2312"/>
          <w:color w:val="auto"/>
          <w:sz w:val="32"/>
          <w:szCs w:val="32"/>
        </w:rPr>
        <w:t xml:space="preserve"> </w:t>
      </w:r>
      <w:r>
        <w:rPr>
          <w:rFonts w:hint="eastAsia" w:ascii="仿宋_GB2312" w:eastAsia="仿宋_GB2312"/>
          <w:b/>
          <w:bCs/>
          <w:color w:val="auto"/>
          <w:sz w:val="32"/>
          <w:szCs w:val="32"/>
          <w:lang w:eastAsia="zh-CN"/>
        </w:rPr>
        <w:t>清洗消毒</w:t>
      </w:r>
      <w:r>
        <w:rPr>
          <w:rFonts w:hint="eastAsia" w:ascii="仿宋_GB2312" w:eastAsia="仿宋_GB2312"/>
          <w:color w:val="auto"/>
          <w:sz w:val="32"/>
          <w:szCs w:val="32"/>
          <w:lang w:val="en-US" w:eastAsia="zh-CN"/>
        </w:rPr>
        <w:t xml:space="preserve"> 二次供水设施运行维护单位</w:t>
      </w:r>
      <w:r>
        <w:rPr>
          <w:rFonts w:hint="eastAsia" w:ascii="仿宋_GB2312" w:eastAsia="仿宋_GB2312"/>
          <w:color w:val="auto"/>
          <w:sz w:val="32"/>
          <w:szCs w:val="32"/>
        </w:rPr>
        <w:t>应当定期组织对二次供水设施进行清洗消毒，每年不得少于两次</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并建立清洗消毒档案。</w:t>
      </w:r>
      <w:r>
        <w:rPr>
          <w:rFonts w:hint="eastAsia" w:ascii="仿宋_GB2312" w:eastAsia="仿宋_GB2312"/>
          <w:color w:val="auto"/>
          <w:sz w:val="32"/>
          <w:szCs w:val="32"/>
          <w:lang w:val="en-US" w:eastAsia="zh-CN"/>
        </w:rPr>
        <w:t>清洗消毒废水不得违规排放。</w:t>
      </w:r>
    </w:p>
    <w:p>
      <w:pPr>
        <w:keepNext w:val="0"/>
        <w:keepLines w:val="0"/>
        <w:pageBreakBefore w:val="0"/>
        <w:kinsoku/>
        <w:wordWrap/>
        <w:overflowPunct/>
        <w:topLinePunct w:val="0"/>
        <w:autoSpaceDE/>
        <w:autoSpaceDN/>
        <w:bidi w:val="0"/>
        <w:adjustRightInd/>
        <w:snapToGrid/>
        <w:spacing w:line="550" w:lineRule="exact"/>
        <w:ind w:firstLine="600"/>
        <w:textAlignment w:val="auto"/>
        <w:rPr>
          <w:rFonts w:hint="eastAsia" w:ascii="仿宋_GB2312" w:eastAsia="仿宋_GB2312"/>
          <w:color w:val="auto"/>
          <w:sz w:val="32"/>
          <w:szCs w:val="32"/>
        </w:rPr>
      </w:pPr>
      <w:r>
        <w:rPr>
          <w:rFonts w:hint="eastAsia" w:ascii="仿宋_GB2312" w:eastAsia="仿宋_GB2312"/>
          <w:color w:val="auto"/>
          <w:sz w:val="32"/>
          <w:szCs w:val="32"/>
        </w:rPr>
        <w:t>从事二次供水设施管理维护、清洗、消毒的人员应当经过专业培训，取得健康合格证后方可上岗。</w:t>
      </w:r>
    </w:p>
    <w:p>
      <w:pPr>
        <w:keepNext w:val="0"/>
        <w:keepLines w:val="0"/>
        <w:pageBreakBefore w:val="0"/>
        <w:kinsoku/>
        <w:wordWrap/>
        <w:overflowPunct/>
        <w:topLinePunct w:val="0"/>
        <w:autoSpaceDE/>
        <w:autoSpaceDN/>
        <w:bidi w:val="0"/>
        <w:adjustRightInd/>
        <w:snapToGrid/>
        <w:spacing w:line="550" w:lineRule="exact"/>
        <w:ind w:firstLine="600"/>
        <w:textAlignment w:val="auto"/>
        <w:rPr>
          <w:rFonts w:ascii="仿宋_GB2312" w:eastAsia="仿宋_GB2312"/>
          <w:color w:val="auto"/>
          <w:sz w:val="32"/>
          <w:szCs w:val="32"/>
        </w:rPr>
      </w:pPr>
      <w:r>
        <w:rPr>
          <w:rFonts w:hint="eastAsia" w:ascii="仿宋_GB2312" w:eastAsia="仿宋_GB2312"/>
          <w:b/>
          <w:color w:val="auto"/>
          <w:sz w:val="32"/>
          <w:szCs w:val="32"/>
        </w:rPr>
        <w:t>第</w:t>
      </w:r>
      <w:r>
        <w:rPr>
          <w:rFonts w:hint="eastAsia" w:ascii="仿宋_GB2312" w:eastAsia="仿宋_GB2312"/>
          <w:b/>
          <w:color w:val="auto"/>
          <w:sz w:val="32"/>
          <w:szCs w:val="32"/>
          <w:lang w:eastAsia="zh-CN"/>
        </w:rPr>
        <w:t>二十</w:t>
      </w:r>
      <w:r>
        <w:rPr>
          <w:rFonts w:hint="eastAsia" w:ascii="仿宋_GB2312" w:eastAsia="仿宋_GB2312"/>
          <w:b/>
          <w:color w:val="auto"/>
          <w:sz w:val="32"/>
          <w:szCs w:val="32"/>
        </w:rPr>
        <w:t>条</w:t>
      </w:r>
      <w:r>
        <w:rPr>
          <w:rFonts w:hint="eastAsia" w:ascii="仿宋_GB2312" w:eastAsia="仿宋_GB2312"/>
          <w:color w:val="auto"/>
          <w:sz w:val="32"/>
          <w:szCs w:val="32"/>
        </w:rPr>
        <w:t xml:space="preserve">  </w:t>
      </w:r>
      <w:r>
        <w:rPr>
          <w:rFonts w:hint="eastAsia" w:ascii="仿宋_GB2312" w:eastAsia="仿宋_GB2312"/>
          <w:b/>
          <w:bCs/>
          <w:color w:val="auto"/>
          <w:sz w:val="32"/>
          <w:szCs w:val="32"/>
          <w:lang w:eastAsia="zh-CN"/>
        </w:rPr>
        <w:t>水质监督</w:t>
      </w:r>
      <w:r>
        <w:rPr>
          <w:rFonts w:hint="eastAsia" w:ascii="仿宋_GB2312" w:eastAsia="仿宋_GB2312"/>
          <w:color w:val="auto"/>
          <w:sz w:val="32"/>
          <w:szCs w:val="32"/>
          <w:lang w:val="en-US" w:eastAsia="zh-CN"/>
        </w:rPr>
        <w:t xml:space="preserve"> </w:t>
      </w:r>
      <w:r>
        <w:rPr>
          <w:rFonts w:hint="eastAsia" w:ascii="仿宋_GB2312" w:hAnsi="仿宋_GB2312" w:eastAsia="仿宋_GB2312" w:cs="仿宋_GB2312"/>
          <w:color w:val="auto"/>
          <w:kern w:val="2"/>
          <w:sz w:val="32"/>
          <w:szCs w:val="32"/>
          <w:lang w:val="zh-TW" w:eastAsia="zh-CN" w:bidi="zh-TW"/>
        </w:rPr>
        <w:t>市卫生健康局</w:t>
      </w:r>
      <w:r>
        <w:rPr>
          <w:rFonts w:hint="eastAsia" w:ascii="仿宋_GB2312" w:eastAsia="仿宋_GB2312"/>
          <w:color w:val="auto"/>
          <w:sz w:val="32"/>
          <w:szCs w:val="32"/>
        </w:rPr>
        <w:t>应当</w:t>
      </w:r>
      <w:r>
        <w:rPr>
          <w:rFonts w:hint="eastAsia" w:ascii="仿宋_GB2312" w:eastAsia="仿宋_GB2312"/>
          <w:color w:val="auto"/>
          <w:sz w:val="32"/>
          <w:szCs w:val="32"/>
          <w:lang w:eastAsia="zh-CN"/>
        </w:rPr>
        <w:t>按照生活饮用水相关法律法规和“双随机、一公开”要求</w:t>
      </w:r>
      <w:r>
        <w:rPr>
          <w:rFonts w:hint="eastAsia" w:ascii="仿宋_GB2312" w:eastAsia="仿宋_GB2312"/>
          <w:color w:val="auto"/>
          <w:sz w:val="32"/>
          <w:szCs w:val="32"/>
        </w:rPr>
        <w:t>加强对二次供水水质的监督检查，以确保水质安全。</w:t>
      </w:r>
    </w:p>
    <w:p>
      <w:pPr>
        <w:keepNext w:val="0"/>
        <w:keepLines w:val="0"/>
        <w:pageBreakBefore w:val="0"/>
        <w:kinsoku/>
        <w:wordWrap/>
        <w:overflowPunct/>
        <w:topLinePunct w:val="0"/>
        <w:autoSpaceDE/>
        <w:autoSpaceDN/>
        <w:bidi w:val="0"/>
        <w:adjustRightInd/>
        <w:snapToGrid/>
        <w:spacing w:line="550" w:lineRule="exact"/>
        <w:ind w:firstLine="600"/>
        <w:textAlignment w:val="auto"/>
        <w:rPr>
          <w:rFonts w:ascii="仿宋_GB2312" w:eastAsia="仿宋_GB2312"/>
          <w:color w:val="auto"/>
          <w:sz w:val="32"/>
          <w:szCs w:val="32"/>
        </w:rPr>
      </w:pPr>
      <w:r>
        <w:rPr>
          <w:rFonts w:hint="eastAsia" w:ascii="仿宋_GB2312" w:eastAsia="仿宋_GB2312"/>
          <w:b/>
          <w:color w:val="auto"/>
          <w:sz w:val="32"/>
          <w:szCs w:val="32"/>
        </w:rPr>
        <w:t>第</w:t>
      </w:r>
      <w:r>
        <w:rPr>
          <w:rFonts w:hint="eastAsia" w:ascii="仿宋_GB2312" w:eastAsia="仿宋_GB2312"/>
          <w:b/>
          <w:color w:val="auto"/>
          <w:sz w:val="32"/>
          <w:szCs w:val="32"/>
          <w:lang w:eastAsia="zh-CN"/>
        </w:rPr>
        <w:t>二十一</w:t>
      </w:r>
      <w:r>
        <w:rPr>
          <w:rFonts w:hint="eastAsia" w:ascii="仿宋_GB2312" w:eastAsia="仿宋_GB2312"/>
          <w:b/>
          <w:color w:val="auto"/>
          <w:sz w:val="32"/>
          <w:szCs w:val="32"/>
        </w:rPr>
        <w:t>条</w:t>
      </w:r>
      <w:r>
        <w:rPr>
          <w:rFonts w:hint="eastAsia" w:ascii="仿宋_GB2312" w:eastAsia="仿宋_GB2312"/>
          <w:color w:val="auto"/>
          <w:sz w:val="32"/>
          <w:szCs w:val="32"/>
        </w:rPr>
        <w:t xml:space="preserve">  </w:t>
      </w:r>
      <w:r>
        <w:rPr>
          <w:rFonts w:hint="eastAsia" w:ascii="仿宋_GB2312" w:eastAsia="仿宋_GB2312"/>
          <w:b/>
          <w:bCs/>
          <w:color w:val="auto"/>
          <w:sz w:val="32"/>
          <w:szCs w:val="32"/>
          <w:lang w:eastAsia="zh-CN"/>
        </w:rPr>
        <w:t>供水要求</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二次供水</w:t>
      </w:r>
      <w:r>
        <w:rPr>
          <w:rFonts w:hint="eastAsia" w:ascii="仿宋_GB2312" w:eastAsia="仿宋_GB2312"/>
          <w:color w:val="auto"/>
          <w:sz w:val="32"/>
          <w:szCs w:val="32"/>
          <w:lang w:val="en-US" w:eastAsia="zh-CN"/>
        </w:rPr>
        <w:t>设施运行维护</w:t>
      </w:r>
      <w:r>
        <w:rPr>
          <w:rFonts w:hint="eastAsia" w:ascii="仿宋_GB2312" w:eastAsia="仿宋_GB2312"/>
          <w:color w:val="auto"/>
          <w:sz w:val="32"/>
          <w:szCs w:val="32"/>
        </w:rPr>
        <w:t>单位应当实现不间断供水。</w:t>
      </w:r>
    </w:p>
    <w:p>
      <w:pPr>
        <w:keepNext w:val="0"/>
        <w:keepLines w:val="0"/>
        <w:pageBreakBefore w:val="0"/>
        <w:kinsoku/>
        <w:wordWrap/>
        <w:overflowPunct/>
        <w:topLinePunct w:val="0"/>
        <w:autoSpaceDE/>
        <w:autoSpaceDN/>
        <w:bidi w:val="0"/>
        <w:adjustRightInd/>
        <w:snapToGrid/>
        <w:spacing w:line="550" w:lineRule="exact"/>
        <w:ind w:firstLine="600"/>
        <w:textAlignment w:val="auto"/>
        <w:rPr>
          <w:rFonts w:ascii="仿宋_GB2312" w:eastAsia="仿宋_GB2312"/>
          <w:color w:val="auto"/>
          <w:sz w:val="32"/>
          <w:szCs w:val="32"/>
        </w:rPr>
      </w:pPr>
      <w:r>
        <w:rPr>
          <w:rFonts w:hint="eastAsia" w:ascii="仿宋_GB2312" w:eastAsia="仿宋_GB2312"/>
          <w:color w:val="auto"/>
          <w:sz w:val="32"/>
          <w:szCs w:val="32"/>
        </w:rPr>
        <w:t>由于工程施工、设备维修等原因需要停水或者降压供水的，二次供水企业应当提前24小时告知用户做好储水准备；因设备故障或紧急抢修不能提前通知的，应当在抢修的同时通知用户。</w:t>
      </w:r>
    </w:p>
    <w:p>
      <w:pPr>
        <w:keepNext w:val="0"/>
        <w:keepLines w:val="0"/>
        <w:pageBreakBefore w:val="0"/>
        <w:kinsoku/>
        <w:wordWrap/>
        <w:overflowPunct/>
        <w:topLinePunct w:val="0"/>
        <w:autoSpaceDE/>
        <w:autoSpaceDN/>
        <w:bidi w:val="0"/>
        <w:adjustRightInd/>
        <w:snapToGrid/>
        <w:spacing w:line="550" w:lineRule="exact"/>
        <w:ind w:firstLine="600"/>
        <w:textAlignment w:val="auto"/>
        <w:rPr>
          <w:rFonts w:ascii="仿宋_GB2312" w:eastAsia="仿宋_GB2312"/>
          <w:strike/>
          <w:dstrike w:val="0"/>
          <w:color w:val="auto"/>
          <w:sz w:val="32"/>
          <w:szCs w:val="32"/>
        </w:rPr>
      </w:pPr>
      <w:r>
        <w:rPr>
          <w:rFonts w:hint="eastAsia" w:ascii="仿宋_GB2312" w:eastAsia="仿宋_GB2312"/>
          <w:color w:val="auto"/>
          <w:sz w:val="32"/>
          <w:szCs w:val="32"/>
        </w:rPr>
        <w:t>超过24小时不能恢复供水的，应当采取应急供水措施，解决居民基本生活用水。</w:t>
      </w:r>
    </w:p>
    <w:p>
      <w:pPr>
        <w:keepNext w:val="0"/>
        <w:keepLines w:val="0"/>
        <w:pageBreakBefore w:val="0"/>
        <w:kinsoku/>
        <w:wordWrap/>
        <w:overflowPunct/>
        <w:topLinePunct w:val="0"/>
        <w:autoSpaceDE/>
        <w:autoSpaceDN/>
        <w:bidi w:val="0"/>
        <w:adjustRightInd/>
        <w:snapToGrid/>
        <w:spacing w:line="550" w:lineRule="exact"/>
        <w:ind w:firstLine="600"/>
        <w:textAlignment w:val="auto"/>
        <w:rPr>
          <w:rFonts w:hint="eastAsia" w:ascii="仿宋_GB2312" w:eastAsia="仿宋_GB2312"/>
          <w:color w:val="auto"/>
          <w:sz w:val="32"/>
          <w:szCs w:val="32"/>
        </w:rPr>
      </w:pPr>
      <w:r>
        <w:rPr>
          <w:rFonts w:hint="eastAsia" w:ascii="仿宋_GB2312" w:eastAsia="仿宋_GB2312"/>
          <w:b/>
          <w:color w:val="auto"/>
          <w:sz w:val="32"/>
          <w:szCs w:val="32"/>
        </w:rPr>
        <w:t>第</w:t>
      </w:r>
      <w:r>
        <w:rPr>
          <w:rFonts w:hint="eastAsia" w:ascii="仿宋_GB2312" w:eastAsia="仿宋_GB2312"/>
          <w:b/>
          <w:color w:val="auto"/>
          <w:sz w:val="32"/>
          <w:szCs w:val="32"/>
          <w:lang w:eastAsia="zh-CN"/>
        </w:rPr>
        <w:t>二十二</w:t>
      </w:r>
      <w:r>
        <w:rPr>
          <w:rFonts w:hint="eastAsia" w:ascii="仿宋_GB2312" w:eastAsia="仿宋_GB2312"/>
          <w:b/>
          <w:color w:val="auto"/>
          <w:sz w:val="32"/>
          <w:szCs w:val="32"/>
        </w:rPr>
        <w:t>条</w:t>
      </w:r>
      <w:r>
        <w:rPr>
          <w:rFonts w:hint="eastAsia" w:ascii="仿宋_GB2312" w:eastAsia="仿宋_GB2312"/>
          <w:color w:val="auto"/>
          <w:sz w:val="32"/>
          <w:szCs w:val="32"/>
        </w:rPr>
        <w:t xml:space="preserve">  </w:t>
      </w:r>
      <w:r>
        <w:rPr>
          <w:rFonts w:hint="eastAsia" w:ascii="仿宋_GB2312" w:eastAsia="仿宋_GB2312"/>
          <w:b/>
          <w:bCs/>
          <w:color w:val="auto"/>
          <w:sz w:val="32"/>
          <w:szCs w:val="32"/>
          <w:lang w:eastAsia="zh-CN"/>
        </w:rPr>
        <w:t>处罚</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二次供水</w:t>
      </w:r>
      <w:r>
        <w:rPr>
          <w:rFonts w:hint="eastAsia" w:ascii="仿宋_GB2312" w:eastAsia="仿宋_GB2312"/>
          <w:color w:val="auto"/>
          <w:sz w:val="32"/>
          <w:szCs w:val="32"/>
          <w:lang w:eastAsia="zh-CN"/>
        </w:rPr>
        <w:t>单位</w:t>
      </w:r>
      <w:r>
        <w:rPr>
          <w:rFonts w:hint="eastAsia" w:ascii="仿宋_GB2312" w:eastAsia="仿宋_GB2312"/>
          <w:color w:val="auto"/>
          <w:sz w:val="32"/>
          <w:szCs w:val="32"/>
        </w:rPr>
        <w:t>有下列行为之一的，由</w:t>
      </w:r>
      <w:r>
        <w:rPr>
          <w:rFonts w:hint="eastAsia" w:ascii="仿宋_GB2312" w:eastAsia="仿宋_GB2312"/>
          <w:color w:val="auto"/>
          <w:sz w:val="32"/>
          <w:szCs w:val="32"/>
          <w:lang w:eastAsia="zh-CN"/>
        </w:rPr>
        <w:t>市住房和城乡建设局依据</w:t>
      </w:r>
      <w:r>
        <w:rPr>
          <w:rFonts w:hint="eastAsia" w:ascii="仿宋_GB2312" w:eastAsia="仿宋_GB2312"/>
          <w:color w:val="auto"/>
          <w:sz w:val="32"/>
          <w:szCs w:val="32"/>
        </w:rPr>
        <w:t>《湖南省实施&lt;城市供水条例&gt;办法》责令改正，</w:t>
      </w:r>
      <w:r>
        <w:rPr>
          <w:rFonts w:hint="eastAsia" w:ascii="仿宋_GB2312" w:eastAsia="仿宋_GB2312"/>
          <w:color w:val="auto"/>
          <w:sz w:val="32"/>
          <w:szCs w:val="32"/>
          <w:lang w:eastAsia="zh-CN"/>
        </w:rPr>
        <w:t>并</w:t>
      </w:r>
      <w:r>
        <w:rPr>
          <w:rFonts w:hint="eastAsia" w:ascii="仿宋_GB2312" w:eastAsia="仿宋_GB2312"/>
          <w:color w:val="auto"/>
          <w:sz w:val="32"/>
          <w:szCs w:val="32"/>
        </w:rPr>
        <w:t>处1万元以下的罚款：</w:t>
      </w:r>
    </w:p>
    <w:p>
      <w:pPr>
        <w:keepNext w:val="0"/>
        <w:keepLines w:val="0"/>
        <w:pageBreakBefore w:val="0"/>
        <w:kinsoku/>
        <w:wordWrap/>
        <w:overflowPunct/>
        <w:topLinePunct w:val="0"/>
        <w:autoSpaceDE/>
        <w:autoSpaceDN/>
        <w:bidi w:val="0"/>
        <w:adjustRightInd/>
        <w:snapToGrid/>
        <w:spacing w:line="550" w:lineRule="exact"/>
        <w:ind w:firstLine="600"/>
        <w:textAlignment w:val="auto"/>
        <w:rPr>
          <w:rFonts w:hint="eastAsia" w:ascii="仿宋_GB2312" w:eastAsia="仿宋_GB2312"/>
          <w:color w:val="auto"/>
          <w:sz w:val="32"/>
          <w:szCs w:val="32"/>
        </w:rPr>
      </w:pPr>
      <w:r>
        <w:rPr>
          <w:rFonts w:hint="eastAsia" w:ascii="仿宋_GB2312" w:eastAsia="仿宋_GB2312"/>
          <w:color w:val="auto"/>
          <w:sz w:val="32"/>
          <w:szCs w:val="32"/>
        </w:rPr>
        <w:t>（一）供水水质、水压不符合国家规定标准的；</w:t>
      </w:r>
    </w:p>
    <w:p>
      <w:pPr>
        <w:keepNext w:val="0"/>
        <w:keepLines w:val="0"/>
        <w:pageBreakBefore w:val="0"/>
        <w:kinsoku/>
        <w:wordWrap/>
        <w:overflowPunct/>
        <w:topLinePunct w:val="0"/>
        <w:autoSpaceDE/>
        <w:autoSpaceDN/>
        <w:bidi w:val="0"/>
        <w:adjustRightInd/>
        <w:snapToGrid/>
        <w:spacing w:line="550" w:lineRule="exact"/>
        <w:ind w:firstLine="600"/>
        <w:textAlignment w:val="auto"/>
        <w:rPr>
          <w:rFonts w:hint="eastAsia" w:ascii="仿宋_GB2312" w:eastAsia="仿宋_GB2312"/>
          <w:color w:val="auto"/>
          <w:sz w:val="32"/>
          <w:szCs w:val="32"/>
        </w:rPr>
      </w:pPr>
      <w:r>
        <w:rPr>
          <w:rFonts w:hint="eastAsia" w:ascii="仿宋_GB2312" w:eastAsia="仿宋_GB2312"/>
          <w:color w:val="auto"/>
          <w:sz w:val="32"/>
          <w:szCs w:val="32"/>
        </w:rPr>
        <w:t>（二）擅自停止供水或者未履行停水通知义务的；</w:t>
      </w:r>
    </w:p>
    <w:p>
      <w:pPr>
        <w:keepNext w:val="0"/>
        <w:keepLines w:val="0"/>
        <w:pageBreakBefore w:val="0"/>
        <w:kinsoku/>
        <w:wordWrap/>
        <w:overflowPunct/>
        <w:topLinePunct w:val="0"/>
        <w:autoSpaceDE/>
        <w:autoSpaceDN/>
        <w:bidi w:val="0"/>
        <w:adjustRightInd/>
        <w:snapToGrid/>
        <w:spacing w:line="550" w:lineRule="exact"/>
        <w:ind w:firstLine="600"/>
        <w:textAlignment w:val="auto"/>
        <w:rPr>
          <w:rFonts w:hint="eastAsia" w:ascii="仿宋_GB2312" w:eastAsia="仿宋_GB2312"/>
          <w:color w:val="auto"/>
          <w:sz w:val="32"/>
          <w:szCs w:val="32"/>
        </w:rPr>
      </w:pPr>
      <w:r>
        <w:rPr>
          <w:rFonts w:hint="eastAsia" w:ascii="仿宋_GB2312" w:eastAsia="仿宋_GB2312"/>
          <w:color w:val="auto"/>
          <w:sz w:val="32"/>
          <w:szCs w:val="32"/>
        </w:rPr>
        <w:t>（三）未按照规定检修供水设施或者在供水设施发生故障后未及时抢修的。</w:t>
      </w:r>
    </w:p>
    <w:p>
      <w:pPr>
        <w:keepNext w:val="0"/>
        <w:keepLines w:val="0"/>
        <w:pageBreakBefore w:val="0"/>
        <w:kinsoku/>
        <w:wordWrap/>
        <w:overflowPunct/>
        <w:topLinePunct w:val="0"/>
        <w:autoSpaceDE/>
        <w:autoSpaceDN/>
        <w:bidi w:val="0"/>
        <w:adjustRightInd/>
        <w:snapToGrid/>
        <w:spacing w:line="550" w:lineRule="exact"/>
        <w:ind w:firstLine="600"/>
        <w:textAlignment w:val="auto"/>
        <w:rPr>
          <w:rFonts w:hint="eastAsia" w:ascii="仿宋_GB2312" w:eastAsia="仿宋_GB2312"/>
          <w:color w:val="auto"/>
          <w:sz w:val="32"/>
          <w:szCs w:val="32"/>
        </w:rPr>
      </w:pPr>
      <w:r>
        <w:rPr>
          <w:rFonts w:hint="eastAsia" w:ascii="仿宋_GB2312" w:eastAsia="仿宋_GB2312"/>
          <w:color w:val="auto"/>
          <w:sz w:val="32"/>
          <w:szCs w:val="32"/>
        </w:rPr>
        <w:t>有下列行为之一的，由</w:t>
      </w:r>
      <w:r>
        <w:rPr>
          <w:rFonts w:hint="eastAsia" w:ascii="仿宋_GB2312" w:eastAsia="仿宋_GB2312"/>
          <w:color w:val="auto"/>
          <w:sz w:val="32"/>
          <w:szCs w:val="32"/>
          <w:lang w:eastAsia="zh-CN"/>
        </w:rPr>
        <w:t>市住房和城乡建设局依据</w:t>
      </w:r>
      <w:r>
        <w:rPr>
          <w:rFonts w:hint="eastAsia" w:ascii="仿宋_GB2312" w:eastAsia="仿宋_GB2312"/>
          <w:color w:val="auto"/>
          <w:sz w:val="32"/>
          <w:szCs w:val="32"/>
        </w:rPr>
        <w:t>《湖南省实施&lt;城市供水条例&gt;办法》责令停止违法行为，</w:t>
      </w:r>
      <w:r>
        <w:rPr>
          <w:rFonts w:hint="eastAsia" w:ascii="仿宋_GB2312" w:eastAsia="仿宋_GB2312"/>
          <w:color w:val="auto"/>
          <w:sz w:val="32"/>
          <w:szCs w:val="32"/>
          <w:lang w:eastAsia="zh-CN"/>
        </w:rPr>
        <w:t>并</w:t>
      </w:r>
      <w:r>
        <w:rPr>
          <w:rFonts w:hint="eastAsia" w:ascii="仿宋_GB2312" w:eastAsia="仿宋_GB2312"/>
          <w:color w:val="auto"/>
          <w:sz w:val="32"/>
          <w:szCs w:val="32"/>
        </w:rPr>
        <w:t>处工程造价的5%以下罚款；对负有直接责任的主管人员和其他责任人员，其所在单位或者上级机关可给予行政处分：</w:t>
      </w:r>
    </w:p>
    <w:p>
      <w:pPr>
        <w:keepNext w:val="0"/>
        <w:keepLines w:val="0"/>
        <w:pageBreakBefore w:val="0"/>
        <w:kinsoku/>
        <w:wordWrap/>
        <w:overflowPunct/>
        <w:topLinePunct w:val="0"/>
        <w:autoSpaceDE/>
        <w:autoSpaceDN/>
        <w:bidi w:val="0"/>
        <w:adjustRightInd/>
        <w:snapToGrid/>
        <w:spacing w:line="550" w:lineRule="exact"/>
        <w:ind w:firstLine="600"/>
        <w:textAlignment w:val="auto"/>
        <w:rPr>
          <w:rFonts w:hint="eastAsia" w:ascii="仿宋_GB2312" w:eastAsia="仿宋_GB2312"/>
          <w:color w:val="auto"/>
          <w:sz w:val="32"/>
          <w:szCs w:val="32"/>
        </w:rPr>
      </w:pPr>
      <w:r>
        <w:rPr>
          <w:rFonts w:hint="eastAsia" w:ascii="仿宋_GB2312" w:eastAsia="仿宋_GB2312"/>
          <w:color w:val="auto"/>
          <w:sz w:val="32"/>
          <w:szCs w:val="32"/>
        </w:rPr>
        <w:t>（一）无证或者超越资质证书规定的经营范围进行城市供水工程设计或者施工的；</w:t>
      </w:r>
    </w:p>
    <w:p>
      <w:pPr>
        <w:keepNext w:val="0"/>
        <w:keepLines w:val="0"/>
        <w:pageBreakBefore w:val="0"/>
        <w:kinsoku/>
        <w:wordWrap/>
        <w:overflowPunct/>
        <w:topLinePunct w:val="0"/>
        <w:autoSpaceDE/>
        <w:autoSpaceDN/>
        <w:bidi w:val="0"/>
        <w:adjustRightInd/>
        <w:snapToGrid/>
        <w:spacing w:line="550" w:lineRule="exact"/>
        <w:ind w:firstLine="600"/>
        <w:textAlignment w:val="auto"/>
        <w:rPr>
          <w:rFonts w:hint="eastAsia" w:ascii="仿宋_GB2312" w:eastAsia="仿宋_GB2312"/>
          <w:color w:val="auto"/>
          <w:sz w:val="32"/>
          <w:szCs w:val="32"/>
        </w:rPr>
      </w:pPr>
      <w:r>
        <w:rPr>
          <w:rFonts w:hint="eastAsia" w:ascii="仿宋_GB2312" w:eastAsia="仿宋_GB2312"/>
          <w:color w:val="auto"/>
          <w:sz w:val="32"/>
          <w:szCs w:val="32"/>
        </w:rPr>
        <w:t>（二）未按国家规定的技术标准和规范进行城市供水工程设计或者施工的。</w:t>
      </w:r>
    </w:p>
    <w:p>
      <w:pPr>
        <w:keepNext w:val="0"/>
        <w:keepLines w:val="0"/>
        <w:pageBreakBefore w:val="0"/>
        <w:kinsoku/>
        <w:wordWrap/>
        <w:overflowPunct/>
        <w:topLinePunct w:val="0"/>
        <w:autoSpaceDE/>
        <w:autoSpaceDN/>
        <w:bidi w:val="0"/>
        <w:adjustRightInd/>
        <w:snapToGrid/>
        <w:spacing w:line="550" w:lineRule="exact"/>
        <w:ind w:firstLine="600"/>
        <w:textAlignment w:val="auto"/>
        <w:rPr>
          <w:rFonts w:hint="eastAsia" w:ascii="仿宋_GB2312" w:eastAsia="仿宋_GB2312"/>
          <w:color w:val="auto"/>
          <w:sz w:val="32"/>
          <w:szCs w:val="32"/>
        </w:rPr>
      </w:pPr>
      <w:r>
        <w:rPr>
          <w:rFonts w:hint="eastAsia" w:ascii="仿宋_GB2312" w:eastAsia="仿宋_GB2312"/>
          <w:color w:val="auto"/>
          <w:sz w:val="32"/>
          <w:szCs w:val="32"/>
        </w:rPr>
        <w:t>盗用或者转供城市供水的，由</w:t>
      </w:r>
      <w:r>
        <w:rPr>
          <w:rFonts w:hint="eastAsia" w:ascii="仿宋_GB2312" w:eastAsia="仿宋_GB2312"/>
          <w:color w:val="auto"/>
          <w:sz w:val="32"/>
          <w:szCs w:val="32"/>
          <w:lang w:eastAsia="zh-CN"/>
        </w:rPr>
        <w:t>市住房和城乡建设局依据</w:t>
      </w:r>
      <w:r>
        <w:rPr>
          <w:rFonts w:hint="eastAsia" w:ascii="仿宋_GB2312" w:eastAsia="仿宋_GB2312"/>
          <w:color w:val="auto"/>
          <w:sz w:val="32"/>
          <w:szCs w:val="32"/>
        </w:rPr>
        <w:t>《湖南省实施&lt;城市供水条例&gt;办法》责令限期改正，</w:t>
      </w:r>
      <w:r>
        <w:rPr>
          <w:rFonts w:hint="eastAsia" w:ascii="仿宋_GB2312" w:eastAsia="仿宋_GB2312"/>
          <w:color w:val="auto"/>
          <w:sz w:val="32"/>
          <w:szCs w:val="32"/>
          <w:lang w:eastAsia="zh-CN"/>
        </w:rPr>
        <w:t>并</w:t>
      </w:r>
      <w:r>
        <w:rPr>
          <w:rFonts w:hint="eastAsia" w:ascii="仿宋_GB2312" w:eastAsia="仿宋_GB2312"/>
          <w:color w:val="auto"/>
          <w:sz w:val="32"/>
          <w:szCs w:val="32"/>
        </w:rPr>
        <w:t>处盗用或者转供水量水费1倍以上2倍以下罚款。</w:t>
      </w:r>
    </w:p>
    <w:p>
      <w:pPr>
        <w:keepNext w:val="0"/>
        <w:keepLines w:val="0"/>
        <w:pageBreakBefore w:val="0"/>
        <w:kinsoku/>
        <w:wordWrap/>
        <w:overflowPunct/>
        <w:topLinePunct w:val="0"/>
        <w:autoSpaceDE/>
        <w:autoSpaceDN/>
        <w:bidi w:val="0"/>
        <w:adjustRightInd/>
        <w:snapToGrid/>
        <w:spacing w:line="550" w:lineRule="exact"/>
        <w:ind w:firstLine="600"/>
        <w:textAlignment w:val="auto"/>
        <w:rPr>
          <w:rFonts w:hint="eastAsia" w:ascii="仿宋_GB2312" w:eastAsia="仿宋_GB2312"/>
          <w:color w:val="auto"/>
          <w:sz w:val="32"/>
          <w:szCs w:val="32"/>
        </w:rPr>
      </w:pPr>
      <w:r>
        <w:rPr>
          <w:rFonts w:hint="eastAsia" w:ascii="仿宋_GB2312" w:eastAsia="仿宋_GB2312"/>
          <w:color w:val="auto"/>
          <w:sz w:val="32"/>
          <w:szCs w:val="32"/>
        </w:rPr>
        <w:t>违反本办法</w:t>
      </w:r>
      <w:r>
        <w:rPr>
          <w:rFonts w:hint="eastAsia" w:ascii="仿宋_GB2312" w:eastAsia="仿宋_GB2312"/>
          <w:color w:val="auto"/>
          <w:sz w:val="32"/>
          <w:szCs w:val="32"/>
          <w:lang w:eastAsia="zh-CN"/>
        </w:rPr>
        <w:t>其他有关规定</w:t>
      </w:r>
      <w:r>
        <w:rPr>
          <w:rFonts w:hint="eastAsia" w:ascii="仿宋_GB2312" w:eastAsia="仿宋_GB2312"/>
          <w:color w:val="auto"/>
          <w:sz w:val="32"/>
          <w:szCs w:val="32"/>
        </w:rPr>
        <w:t>，</w:t>
      </w:r>
      <w:r>
        <w:rPr>
          <w:rFonts w:hint="eastAsia" w:ascii="仿宋_GB2312" w:eastAsia="仿宋_GB2312"/>
          <w:color w:val="auto"/>
          <w:sz w:val="32"/>
          <w:szCs w:val="32"/>
        </w:rPr>
        <w:t>按照有关法律、法规应当给予行政处罚的，由有关主管部门按照有关法律、法规处罚。</w:t>
      </w:r>
    </w:p>
    <w:p>
      <w:pPr>
        <w:keepNext w:val="0"/>
        <w:keepLines w:val="0"/>
        <w:pageBreakBefore w:val="0"/>
        <w:kinsoku/>
        <w:wordWrap/>
        <w:overflowPunct/>
        <w:topLinePunct w:val="0"/>
        <w:autoSpaceDE/>
        <w:autoSpaceDN/>
        <w:bidi w:val="0"/>
        <w:adjustRightInd/>
        <w:snapToGrid/>
        <w:spacing w:line="550" w:lineRule="exact"/>
        <w:ind w:firstLine="600"/>
        <w:textAlignment w:val="auto"/>
        <w:rPr>
          <w:rFonts w:ascii="仿宋_GB2312" w:eastAsia="仿宋_GB2312"/>
          <w:color w:val="auto"/>
          <w:sz w:val="32"/>
          <w:szCs w:val="32"/>
        </w:rPr>
      </w:pPr>
      <w:r>
        <w:rPr>
          <w:rFonts w:hint="eastAsia" w:ascii="仿宋_GB2312" w:eastAsia="仿宋_GB2312"/>
          <w:b/>
          <w:color w:val="auto"/>
          <w:sz w:val="32"/>
          <w:szCs w:val="32"/>
        </w:rPr>
        <w:t>第</w:t>
      </w:r>
      <w:r>
        <w:rPr>
          <w:rFonts w:hint="eastAsia" w:ascii="仿宋_GB2312" w:eastAsia="仿宋_GB2312"/>
          <w:b/>
          <w:color w:val="auto"/>
          <w:sz w:val="32"/>
          <w:szCs w:val="32"/>
          <w:lang w:eastAsia="zh-CN"/>
        </w:rPr>
        <w:t>二十三</w:t>
      </w:r>
      <w:r>
        <w:rPr>
          <w:rFonts w:hint="eastAsia" w:ascii="仿宋_GB2312" w:eastAsia="仿宋_GB2312"/>
          <w:b/>
          <w:color w:val="auto"/>
          <w:sz w:val="32"/>
          <w:szCs w:val="32"/>
        </w:rPr>
        <w:t>条</w:t>
      </w:r>
      <w:r>
        <w:rPr>
          <w:rFonts w:hint="eastAsia" w:ascii="仿宋_GB2312" w:eastAsia="仿宋_GB2312"/>
          <w:color w:val="auto"/>
          <w:sz w:val="32"/>
          <w:szCs w:val="32"/>
        </w:rPr>
        <w:t xml:space="preserve">  </w:t>
      </w:r>
      <w:r>
        <w:rPr>
          <w:rFonts w:hint="eastAsia" w:ascii="仿宋_GB2312" w:eastAsia="仿宋_GB2312"/>
          <w:b/>
          <w:bCs/>
          <w:color w:val="auto"/>
          <w:sz w:val="32"/>
          <w:szCs w:val="32"/>
          <w:lang w:eastAsia="zh-CN"/>
        </w:rPr>
        <w:t>工作人员处理</w:t>
      </w:r>
      <w:r>
        <w:rPr>
          <w:rFonts w:hint="eastAsia" w:ascii="仿宋_GB2312" w:eastAsia="仿宋_GB2312"/>
          <w:color w:val="auto"/>
          <w:sz w:val="32"/>
          <w:szCs w:val="32"/>
          <w:lang w:val="en-US" w:eastAsia="zh-CN"/>
        </w:rPr>
        <w:t xml:space="preserve"> </w:t>
      </w:r>
      <w:r>
        <w:rPr>
          <w:rFonts w:hint="eastAsia" w:ascii="仿宋_GB2312" w:eastAsia="仿宋_GB2312"/>
          <w:strike w:val="0"/>
          <w:dstrike w:val="0"/>
          <w:color w:val="auto"/>
          <w:sz w:val="32"/>
          <w:szCs w:val="32"/>
        </w:rPr>
        <w:t>有关部门及其工作人员</w:t>
      </w:r>
      <w:r>
        <w:rPr>
          <w:rFonts w:hint="eastAsia" w:ascii="仿宋_GB2312" w:eastAsia="仿宋_GB2312"/>
          <w:color w:val="auto"/>
          <w:sz w:val="32"/>
          <w:szCs w:val="32"/>
        </w:rPr>
        <w:t>的工作人员玩忽职守，滥用职权、徇私舞弊的，由其所在单位或者上级机关给予行政处分；构成犯罪的，依法追究刑事责任。</w:t>
      </w:r>
      <w:bookmarkStart w:id="0" w:name="_GoBack"/>
      <w:bookmarkEnd w:id="0"/>
    </w:p>
    <w:p>
      <w:pPr>
        <w:keepNext w:val="0"/>
        <w:keepLines w:val="0"/>
        <w:pageBreakBefore w:val="0"/>
        <w:kinsoku/>
        <w:wordWrap/>
        <w:overflowPunct/>
        <w:topLinePunct w:val="0"/>
        <w:autoSpaceDE/>
        <w:autoSpaceDN/>
        <w:bidi w:val="0"/>
        <w:adjustRightInd/>
        <w:snapToGrid/>
        <w:spacing w:line="550" w:lineRule="exact"/>
        <w:ind w:firstLine="643" w:firstLineChars="200"/>
        <w:textAlignment w:val="auto"/>
        <w:rPr>
          <w:rFonts w:hint="eastAsia" w:ascii="仿宋_GB2312" w:eastAsia="仿宋_GB2312"/>
          <w:b/>
          <w:bCs/>
          <w:color w:val="auto"/>
          <w:sz w:val="32"/>
          <w:szCs w:val="32"/>
        </w:rPr>
      </w:pPr>
      <w:r>
        <w:rPr>
          <w:rFonts w:hint="eastAsia" w:ascii="仿宋_GB2312" w:eastAsia="仿宋_GB2312"/>
          <w:b/>
          <w:color w:val="auto"/>
          <w:sz w:val="32"/>
          <w:szCs w:val="32"/>
        </w:rPr>
        <w:t>第二十</w:t>
      </w:r>
      <w:r>
        <w:rPr>
          <w:rFonts w:hint="eastAsia" w:ascii="仿宋_GB2312" w:eastAsia="仿宋_GB2312"/>
          <w:b/>
          <w:color w:val="auto"/>
          <w:sz w:val="32"/>
          <w:szCs w:val="32"/>
          <w:lang w:eastAsia="zh-CN"/>
        </w:rPr>
        <w:t>四</w:t>
      </w:r>
      <w:r>
        <w:rPr>
          <w:rFonts w:hint="eastAsia" w:ascii="仿宋_GB2312" w:eastAsia="仿宋_GB2312"/>
          <w:b/>
          <w:color w:val="auto"/>
          <w:sz w:val="32"/>
          <w:szCs w:val="32"/>
        </w:rPr>
        <w:t>条</w:t>
      </w:r>
      <w:r>
        <w:rPr>
          <w:rFonts w:hint="eastAsia" w:ascii="仿宋_GB2312" w:eastAsia="仿宋_GB2312"/>
          <w:color w:val="auto"/>
          <w:sz w:val="32"/>
          <w:szCs w:val="32"/>
        </w:rPr>
        <w:t xml:space="preserve">  </w:t>
      </w:r>
      <w:r>
        <w:rPr>
          <w:rFonts w:hint="eastAsia" w:ascii="仿宋_GB2312" w:eastAsia="仿宋_GB2312"/>
          <w:b/>
          <w:bCs/>
          <w:color w:val="auto"/>
          <w:sz w:val="32"/>
          <w:szCs w:val="32"/>
          <w:lang w:eastAsia="zh-CN"/>
        </w:rPr>
        <w:t>实行有效期</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本</w:t>
      </w:r>
      <w:r>
        <w:rPr>
          <w:rFonts w:hint="eastAsia" w:ascii="仿宋_GB2312" w:eastAsia="仿宋_GB2312"/>
          <w:strike w:val="0"/>
          <w:dstrike w:val="0"/>
          <w:color w:val="auto"/>
          <w:sz w:val="32"/>
          <w:szCs w:val="32"/>
          <w:lang w:eastAsia="zh-CN"/>
        </w:rPr>
        <w:t>办法</w:t>
      </w:r>
      <w:r>
        <w:rPr>
          <w:rFonts w:hint="eastAsia" w:ascii="仿宋_GB2312" w:eastAsia="仿宋_GB2312"/>
          <w:color w:val="auto"/>
          <w:sz w:val="32"/>
          <w:szCs w:val="32"/>
        </w:rPr>
        <w:t>自</w:t>
      </w:r>
      <w:r>
        <w:rPr>
          <w:rFonts w:hint="eastAsia" w:ascii="仿宋_GB2312" w:eastAsia="仿宋_GB2312"/>
          <w:strike w:val="0"/>
          <w:dstrike w:val="0"/>
          <w:color w:val="auto"/>
          <w:sz w:val="32"/>
          <w:szCs w:val="32"/>
          <w:lang w:val="en-US" w:eastAsia="zh-CN"/>
        </w:rPr>
        <w:t xml:space="preserve">    年  月  日起</w:t>
      </w:r>
      <w:r>
        <w:rPr>
          <w:rFonts w:hint="eastAsia" w:ascii="仿宋_GB2312" w:eastAsia="仿宋_GB2312"/>
          <w:color w:val="auto"/>
          <w:sz w:val="32"/>
          <w:szCs w:val="32"/>
        </w:rPr>
        <w:t>施行</w:t>
      </w:r>
      <w:r>
        <w:rPr>
          <w:rFonts w:hint="eastAsia" w:ascii="仿宋_GB2312" w:eastAsia="仿宋_GB2312"/>
          <w:color w:val="auto"/>
          <w:sz w:val="32"/>
          <w:szCs w:val="32"/>
          <w:lang w:eastAsia="zh-CN"/>
        </w:rPr>
        <w:t>，</w:t>
      </w:r>
      <w:r>
        <w:rPr>
          <w:rFonts w:hint="eastAsia" w:ascii="仿宋_GB2312" w:eastAsia="仿宋_GB2312"/>
          <w:b/>
          <w:bCs/>
          <w:color w:val="auto"/>
          <w:sz w:val="32"/>
          <w:szCs w:val="32"/>
          <w:lang w:eastAsia="zh-CN"/>
        </w:rPr>
        <w:t>有效期</w:t>
      </w:r>
      <w:r>
        <w:rPr>
          <w:rFonts w:hint="eastAsia" w:ascii="仿宋_GB2312" w:eastAsia="仿宋_GB2312"/>
          <w:b/>
          <w:bCs/>
          <w:color w:val="auto"/>
          <w:sz w:val="32"/>
          <w:szCs w:val="32"/>
          <w:lang w:val="en-US" w:eastAsia="zh-CN"/>
        </w:rPr>
        <w:t xml:space="preserve">  </w:t>
      </w:r>
      <w:r>
        <w:rPr>
          <w:rFonts w:hint="eastAsia" w:ascii="仿宋_GB2312" w:eastAsia="仿宋_GB2312"/>
          <w:b/>
          <w:bCs/>
          <w:color w:val="auto"/>
          <w:sz w:val="32"/>
          <w:szCs w:val="32"/>
          <w:lang w:eastAsia="zh-CN"/>
        </w:rPr>
        <w:t>年</w:t>
      </w:r>
      <w:r>
        <w:rPr>
          <w:rFonts w:hint="eastAsia" w:ascii="仿宋_GB2312" w:eastAsia="仿宋_GB2312"/>
          <w:b/>
          <w:bCs/>
          <w:color w:val="auto"/>
          <w:sz w:val="32"/>
          <w:szCs w:val="32"/>
        </w:rPr>
        <w:t>。</w:t>
      </w:r>
    </w:p>
    <w:p>
      <w:pPr>
        <w:spacing w:line="560" w:lineRule="exact"/>
        <w:ind w:firstLine="600"/>
        <w:rPr>
          <w:rFonts w:hint="eastAsia" w:ascii="仿宋_GB2312" w:eastAsia="仿宋_GB2312"/>
          <w:color w:val="auto"/>
          <w:sz w:val="30"/>
          <w:szCs w:val="30"/>
        </w:rPr>
      </w:pPr>
    </w:p>
    <w:p>
      <w:pPr>
        <w:keepNext w:val="0"/>
        <w:keepLines w:val="0"/>
        <w:pageBreakBefore w:val="0"/>
        <w:kinsoku/>
        <w:wordWrap/>
        <w:overflowPunct/>
        <w:topLinePunct w:val="0"/>
        <w:autoSpaceDE/>
        <w:autoSpaceDN/>
        <w:bidi w:val="0"/>
        <w:adjustRightInd/>
        <w:snapToGrid/>
        <w:spacing w:line="550" w:lineRule="exact"/>
        <w:ind w:firstLine="643" w:firstLineChars="200"/>
        <w:textAlignment w:val="auto"/>
        <w:rPr>
          <w:rFonts w:hint="eastAsia" w:ascii="仿宋_GB2312" w:eastAsia="仿宋_GB2312"/>
          <w:b/>
          <w:bCs/>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C1638F"/>
    <w:multiLevelType w:val="singleLevel"/>
    <w:tmpl w:val="7FC1638F"/>
    <w:lvl w:ilvl="0" w:tentative="0">
      <w:start w:val="15"/>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iNTk1NjcyZmRkY2M2ODVjZTY1MDVlN2ZkZGNkYjAifQ=="/>
  </w:docVars>
  <w:rsids>
    <w:rsidRoot w:val="00EE6216"/>
    <w:rsid w:val="000067BB"/>
    <w:rsid w:val="00075EE6"/>
    <w:rsid w:val="00306176"/>
    <w:rsid w:val="003113F9"/>
    <w:rsid w:val="004663EE"/>
    <w:rsid w:val="004D464A"/>
    <w:rsid w:val="00726729"/>
    <w:rsid w:val="00BE1BC0"/>
    <w:rsid w:val="00D103EB"/>
    <w:rsid w:val="00D2614D"/>
    <w:rsid w:val="00EE6216"/>
    <w:rsid w:val="00EE73C2"/>
    <w:rsid w:val="058B437A"/>
    <w:rsid w:val="067B2AE0"/>
    <w:rsid w:val="072D4907"/>
    <w:rsid w:val="08913508"/>
    <w:rsid w:val="0A484B6E"/>
    <w:rsid w:val="13B93AA7"/>
    <w:rsid w:val="178313AA"/>
    <w:rsid w:val="251C53CB"/>
    <w:rsid w:val="28435B53"/>
    <w:rsid w:val="2B543B36"/>
    <w:rsid w:val="2B9E1010"/>
    <w:rsid w:val="2BC55412"/>
    <w:rsid w:val="2F5B13FA"/>
    <w:rsid w:val="404A0CAA"/>
    <w:rsid w:val="40F57964"/>
    <w:rsid w:val="47FC7AAD"/>
    <w:rsid w:val="4BB526D8"/>
    <w:rsid w:val="4D3F03B7"/>
    <w:rsid w:val="4F7E1CC3"/>
    <w:rsid w:val="50AD7D29"/>
    <w:rsid w:val="52DD7D5D"/>
    <w:rsid w:val="530E29A8"/>
    <w:rsid w:val="53585A2C"/>
    <w:rsid w:val="54026851"/>
    <w:rsid w:val="5412723C"/>
    <w:rsid w:val="56B3048E"/>
    <w:rsid w:val="5ED80D4E"/>
    <w:rsid w:val="619B5BE3"/>
    <w:rsid w:val="66B9509F"/>
    <w:rsid w:val="67337593"/>
    <w:rsid w:val="6B933ADE"/>
    <w:rsid w:val="6CB80FBE"/>
    <w:rsid w:val="6EAF3B56"/>
    <w:rsid w:val="71363DB3"/>
    <w:rsid w:val="737422BC"/>
    <w:rsid w:val="741F231E"/>
    <w:rsid w:val="77E50FC2"/>
    <w:rsid w:val="7AAE7979"/>
    <w:rsid w:val="7D277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paragraph" w:customStyle="1" w:styleId="7">
    <w:name w:val="Body text|1"/>
    <w:basedOn w:val="1"/>
    <w:qFormat/>
    <w:uiPriority w:val="0"/>
    <w:pPr>
      <w:spacing w:line="432" w:lineRule="auto"/>
      <w:ind w:firstLine="400"/>
    </w:pPr>
    <w:rPr>
      <w:rFonts w:ascii="宋体" w:hAnsi="宋体" w:cs="宋体"/>
      <w:sz w:val="18"/>
      <w:szCs w:val="18"/>
      <w:lang w:val="zh-TW" w:eastAsia="zh-TW" w:bidi="zh-TW"/>
    </w:rPr>
  </w:style>
  <w:style w:type="character" w:customStyle="1" w:styleId="8">
    <w:name w:val="页眉 Char"/>
    <w:basedOn w:val="6"/>
    <w:link w:val="3"/>
    <w:semiHidden/>
    <w:qFormat/>
    <w:uiPriority w:val="99"/>
    <w:rPr>
      <w:rFonts w:ascii="Calibri" w:hAnsi="Calibri" w:eastAsia="宋体" w:cs="Times New Roman"/>
      <w:sz w:val="18"/>
      <w:szCs w:val="18"/>
    </w:rPr>
  </w:style>
  <w:style w:type="character" w:customStyle="1" w:styleId="9">
    <w:name w:val="页脚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2533</Words>
  <Characters>2536</Characters>
  <Lines>22</Lines>
  <Paragraphs>6</Paragraphs>
  <TotalTime>3</TotalTime>
  <ScaleCrop>false</ScaleCrop>
  <LinksUpToDate>false</LinksUpToDate>
  <CharactersWithSpaces>2610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2021-12-04T00:13:00Z</dcterms:created>
  <dc:creator>冰封王座</dc:creator>
  <cp:lastModifiedBy>Administrator</cp:lastModifiedBy>
  <cp:lastPrinted>2022-09-23T01:10:00Z</cp:lastPrinted>
  <dcterms:modified xsi:type="dcterms:W3CDTF">2022-09-26T08:56:35Z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F25E3BFF2CA44EFAA7712D808CE73CF5</vt:lpwstr>
  </property>
</Properties>
</file>